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5" w:rsidRPr="005C586C" w:rsidRDefault="00E84F29" w:rsidP="00D368C6">
      <w:pPr>
        <w:pStyle w:val="Introtext"/>
      </w:pPr>
      <w:bookmarkStart w:id="0" w:name="_GoBack"/>
      <w:bookmarkEnd w:id="0"/>
      <w:r>
        <w:t>CRC Work Group – Flora, Fauna and Beachscape</w:t>
      </w:r>
      <w:r>
        <w:br/>
      </w:r>
      <w:r w:rsidR="00D368C6">
        <w:t>Minutes</w:t>
      </w:r>
      <w:r w:rsidR="00E6773E">
        <w:t xml:space="preserve"> – July 7</w:t>
      </w:r>
      <w:r w:rsidR="00E6773E" w:rsidRPr="00E6773E">
        <w:rPr>
          <w:vertAlign w:val="superscript"/>
        </w:rPr>
        <w:t>th</w:t>
      </w:r>
      <w:r w:rsidR="00E6773E">
        <w:t>, 2017</w:t>
      </w:r>
    </w:p>
    <w:p w:rsidR="00845C41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11:00 – 12:30</w:t>
      </w:r>
    </w:p>
    <w:p w:rsidR="00845C41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CFA S</w:t>
      </w:r>
      <w:r w:rsidR="00E8034C">
        <w:rPr>
          <w:rFonts w:asciiTheme="minorHAnsi" w:hAnsiTheme="minorHAnsi"/>
          <w:sz w:val="22"/>
          <w:szCs w:val="22"/>
        </w:rPr>
        <w:t>tation</w:t>
      </w:r>
      <w:r>
        <w:rPr>
          <w:rFonts w:asciiTheme="minorHAnsi" w:hAnsiTheme="minorHAnsi"/>
          <w:sz w:val="22"/>
          <w:szCs w:val="22"/>
        </w:rPr>
        <w:t xml:space="preserve"> – Wye River</w:t>
      </w:r>
    </w:p>
    <w:p w:rsidR="00845C41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12:30 – 13:00 onwards, Paddy’s Path field trip. Meet outside CFA Shed. </w:t>
      </w:r>
    </w:p>
    <w:p w:rsidR="00845C41" w:rsidRDefault="00845C41" w:rsidP="00845C41">
      <w:pPr>
        <w:ind w:left="142"/>
        <w:rPr>
          <w:rFonts w:asciiTheme="minorHAnsi" w:hAnsiTheme="minorHAnsi"/>
          <w:sz w:val="22"/>
          <w:szCs w:val="22"/>
        </w:rPr>
      </w:pPr>
    </w:p>
    <w:p w:rsidR="00845C41" w:rsidRPr="006C6354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 w:rsidRPr="006C6354">
        <w:rPr>
          <w:rFonts w:asciiTheme="minorHAnsi" w:hAnsiTheme="minorHAnsi"/>
          <w:sz w:val="22"/>
          <w:szCs w:val="22"/>
        </w:rPr>
        <w:t>Teleconference Details:</w:t>
      </w:r>
    </w:p>
    <w:p w:rsidR="00845C41" w:rsidRPr="006C6354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 w:rsidRPr="006C6354">
        <w:rPr>
          <w:rFonts w:asciiTheme="minorHAnsi" w:hAnsiTheme="minorHAnsi"/>
          <w:sz w:val="22"/>
          <w:szCs w:val="22"/>
        </w:rPr>
        <w:t xml:space="preserve">Number: </w:t>
      </w:r>
      <w:r w:rsidRPr="006C6354"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>1800108839</w:t>
      </w:r>
    </w:p>
    <w:p w:rsidR="00845C41" w:rsidRDefault="00845C41" w:rsidP="00845C41">
      <w:pPr>
        <w:ind w:left="142"/>
        <w:rPr>
          <w:rFonts w:asciiTheme="minorHAnsi" w:hAnsiTheme="minorHAnsi"/>
          <w:sz w:val="22"/>
          <w:szCs w:val="22"/>
        </w:rPr>
      </w:pPr>
      <w:r w:rsidRPr="006C6354">
        <w:rPr>
          <w:rFonts w:asciiTheme="minorHAnsi" w:hAnsiTheme="minorHAnsi"/>
          <w:sz w:val="22"/>
          <w:szCs w:val="22"/>
        </w:rPr>
        <w:t xml:space="preserve">Code: </w:t>
      </w:r>
      <w:r w:rsidRPr="006C6354"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>3557517622</w:t>
      </w:r>
    </w:p>
    <w:p w:rsidR="00845C41" w:rsidRDefault="00845C41" w:rsidP="00B1451E">
      <w:pPr>
        <w:ind w:left="142"/>
        <w:rPr>
          <w:rFonts w:asciiTheme="minorHAnsi" w:hAnsiTheme="minorHAnsi"/>
          <w:sz w:val="22"/>
          <w:szCs w:val="22"/>
        </w:rPr>
      </w:pPr>
    </w:p>
    <w:tbl>
      <w:tblPr>
        <w:tblW w:w="5096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72"/>
        <w:gridCol w:w="2225"/>
        <w:gridCol w:w="1599"/>
      </w:tblGrid>
      <w:tr w:rsidR="00845C41" w:rsidRPr="003C640B" w:rsidTr="00527C8B">
        <w:trPr>
          <w:trHeight w:val="181"/>
        </w:trPr>
        <w:tc>
          <w:tcPr>
            <w:tcW w:w="509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</w:rPr>
              <w:t>Invitees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Chair:</w:t>
            </w:r>
            <w:r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Joanne Tyler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Yvonne Sheppard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Ted </w:t>
            </w:r>
            <w:proofErr w:type="spellStart"/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Gannan</w:t>
            </w:r>
            <w:proofErr w:type="spellEnd"/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Tegan Brown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DELWP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DE07DC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Liza Kennedy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DE07DC" w:rsidRDefault="00454BCC" w:rsidP="00527C8B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COS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  <w:t xml:space="preserve">Mary </w:t>
            </w:r>
            <w:proofErr w:type="spellStart"/>
            <w:r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  <w:t>Eckhardt</w:t>
            </w:r>
            <w:proofErr w:type="spellEnd"/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454BCC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</w:rPr>
              <w:t>Tammy Smith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034C" w:rsidRPr="003C640B" w:rsidRDefault="00454BCC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DELWP</w:t>
            </w:r>
          </w:p>
        </w:tc>
      </w:tr>
      <w:tr w:rsidR="00E8034C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034C" w:rsidRPr="003C640B" w:rsidRDefault="00E8034C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034C" w:rsidRDefault="00E8034C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</w:rPr>
              <w:t>Libby Riches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034C" w:rsidRPr="003C640B" w:rsidRDefault="00E8034C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</w:rPr>
              <w:t>SOLN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900A08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900A08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Dial in: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Juliet Le </w:t>
            </w:r>
            <w:proofErr w:type="spellStart"/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Feuvre</w:t>
            </w:r>
            <w:proofErr w:type="spellEnd"/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Stewart Anderson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COS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Apologies: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DE07DC" w:rsidRDefault="00845C41" w:rsidP="00527C8B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45C41" w:rsidRPr="00DE07DC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9C4A7D" w:rsidRPr="003C640B" w:rsidRDefault="007A5209" w:rsidP="003141E3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</w:p>
    <w:p w:rsidR="00E91315" w:rsidRPr="00A51701" w:rsidRDefault="00E91315" w:rsidP="00AC26FE">
      <w:pPr>
        <w:ind w:left="720" w:firstLine="7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28" w:type="dxa"/>
        <w:jc w:val="center"/>
        <w:tblLook w:val="04A0" w:firstRow="1" w:lastRow="0" w:firstColumn="1" w:lastColumn="0" w:noHBand="0" w:noVBand="1"/>
      </w:tblPr>
      <w:tblGrid>
        <w:gridCol w:w="1125"/>
        <w:gridCol w:w="6652"/>
        <w:gridCol w:w="1134"/>
        <w:gridCol w:w="1417"/>
      </w:tblGrid>
      <w:tr w:rsidR="003E2004" w:rsidRPr="00417E88" w:rsidTr="00CE524F">
        <w:trPr>
          <w:trHeight w:val="411"/>
          <w:jc w:val="center"/>
        </w:trPr>
        <w:tc>
          <w:tcPr>
            <w:tcW w:w="1125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Item No.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Time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173"/>
          <w:jc w:val="center"/>
        </w:trPr>
        <w:tc>
          <w:tcPr>
            <w:tcW w:w="1125" w:type="dxa"/>
          </w:tcPr>
          <w:p w:rsidR="00845C41" w:rsidRPr="00417E88" w:rsidRDefault="00845C41" w:rsidP="00F33F5C">
            <w:pPr>
              <w:spacing w:before="20" w:after="2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6652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Confirmation of previous minutes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sz w:val="22"/>
                <w:szCs w:val="22"/>
              </w:rPr>
              <w:t>Chair</w:t>
            </w: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52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Report back on Queens Birthday Workshop</w:t>
            </w:r>
          </w:p>
          <w:p w:rsidR="00454BCC" w:rsidRPr="00417E88" w:rsidRDefault="00454BCC" w:rsidP="00454BCC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At least 20 people. </w:t>
            </w:r>
          </w:p>
          <w:p w:rsidR="00454BCC" w:rsidRPr="00417E88" w:rsidRDefault="00454BCC" w:rsidP="00E8034C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Great work, thanks to </w:t>
            </w:r>
            <w:r w:rsidR="00E8034C">
              <w:t>SOLN</w:t>
            </w:r>
            <w:r w:rsidRPr="00417E88">
              <w:t xml:space="preserve"> for funding/assistance. 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Joanne</w:t>
            </w: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52" w:type="dxa"/>
          </w:tcPr>
          <w:p w:rsidR="00F33F5C" w:rsidRPr="00417E88" w:rsidRDefault="00F33F5C" w:rsidP="00845C41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17E88">
              <w:rPr>
                <w:rFonts w:asciiTheme="minorHAnsi" w:hAnsiTheme="minorHAnsi"/>
                <w:sz w:val="22"/>
                <w:szCs w:val="22"/>
              </w:rPr>
              <w:t>Standing Items:</w:t>
            </w:r>
          </w:p>
          <w:p w:rsidR="00F33F5C" w:rsidRPr="00417E88" w:rsidRDefault="00F33F5C" w:rsidP="00F33F5C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Management of trees through netting (Tegan)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4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EMV back from leave, will follow up.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4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Gareth</w:t>
            </w:r>
            <w:r w:rsidR="00E8034C">
              <w:rPr>
                <w:rFonts w:cstheme="minorHAnsi"/>
              </w:rPr>
              <w:t xml:space="preserve"> Smith</w:t>
            </w:r>
            <w:r w:rsidRPr="00417E88">
              <w:rPr>
                <w:rFonts w:cstheme="minorHAnsi"/>
              </w:rPr>
              <w:t xml:space="preserve"> (COS) work</w:t>
            </w:r>
            <w:r w:rsidR="00E8034C">
              <w:rPr>
                <w:rFonts w:cstheme="minorHAnsi"/>
              </w:rPr>
              <w:t xml:space="preserve">ing through </w:t>
            </w:r>
            <w:proofErr w:type="gramStart"/>
            <w:r w:rsidR="00E8034C">
              <w:rPr>
                <w:rFonts w:cstheme="minorHAnsi"/>
              </w:rPr>
              <w:t xml:space="preserve">this </w:t>
            </w:r>
            <w:r w:rsidRPr="00417E88">
              <w:rPr>
                <w:rFonts w:cstheme="minorHAnsi"/>
              </w:rPr>
              <w:t xml:space="preserve"> at</w:t>
            </w:r>
            <w:proofErr w:type="gramEnd"/>
            <w:r w:rsidRPr="00417E88">
              <w:rPr>
                <w:rFonts w:cstheme="minorHAnsi"/>
              </w:rPr>
              <w:t xml:space="preserve"> a higher level. </w:t>
            </w:r>
          </w:p>
          <w:p w:rsidR="00845C41" w:rsidRPr="00417E88" w:rsidRDefault="00F33F5C" w:rsidP="00F33F5C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Drainage scheme Flora and Fauna impacts (Stewart)</w:t>
            </w:r>
          </w:p>
          <w:p w:rsidR="00454BCC" w:rsidRPr="00417E88" w:rsidRDefault="00454BCC" w:rsidP="00E8034C">
            <w:pPr>
              <w:pStyle w:val="ListParagraph"/>
              <w:numPr>
                <w:ilvl w:val="1"/>
                <w:numId w:val="14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Planning, Building &amp; Fire Work Group </w:t>
            </w:r>
            <w:r w:rsidR="00E8034C">
              <w:t>may be</w:t>
            </w:r>
            <w:r w:rsidRPr="00417E88">
              <w:t xml:space="preserve"> the best CRC w</w:t>
            </w:r>
            <w:r w:rsidR="00E8034C">
              <w:t xml:space="preserve">ork </w:t>
            </w:r>
            <w:r w:rsidRPr="00417E88">
              <w:t>g</w:t>
            </w:r>
            <w:r w:rsidR="00E8034C">
              <w:t>roup</w:t>
            </w:r>
            <w:r w:rsidRPr="00417E88">
              <w:t xml:space="preserve"> to represent the community into this process. 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52" w:type="dxa"/>
          </w:tcPr>
          <w:p w:rsidR="00F33F5C" w:rsidRPr="00417E88" w:rsidRDefault="00F33F5C" w:rsidP="00F33F5C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Progress against Renewal Plan Projects:</w:t>
            </w:r>
          </w:p>
          <w:p w:rsidR="00F33F5C" w:rsidRPr="00417E88" w:rsidRDefault="00F33F5C" w:rsidP="00454BCC">
            <w:pPr>
              <w:pStyle w:val="ListParagraph"/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Replanting to renew flora and fauna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WVRC haven’t met since last FFB meeting. </w:t>
            </w:r>
          </w:p>
          <w:p w:rsidR="00454BCC" w:rsidRPr="00417E88" w:rsidRDefault="00E8034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Some g</w:t>
            </w:r>
            <w:r w:rsidR="00454BCC" w:rsidRPr="00417E88">
              <w:rPr>
                <w:rFonts w:cstheme="minorHAnsi"/>
              </w:rPr>
              <w:t xml:space="preserve">rant funding going forward, need to confirm oversight arrangements.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Important to keep getting this information circulated to the community. Potential for a story on WyeSep Connect to share information about the effort and work that is going into this area.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Lots of opportunit</w:t>
            </w:r>
            <w:r w:rsidR="00E8034C">
              <w:t>i</w:t>
            </w:r>
            <w:r w:rsidRPr="00417E88">
              <w:t xml:space="preserve">es for communications – plant giveaway, Morley Ave, Paddy’s Path.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Joanne is exploring further avenues of funding for some smaller, discrete projects. </w:t>
            </w:r>
          </w:p>
          <w:p w:rsidR="00F33F5C" w:rsidRPr="00417E88" w:rsidRDefault="00F33F5C" w:rsidP="00F33F5C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Monitor and maintain trees on COS owned and managed land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Travis has been working with the CRC on this.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Stewart will continue to provide updates to FFB. </w:t>
            </w:r>
          </w:p>
          <w:p w:rsidR="00F33F5C" w:rsidRPr="00417E88" w:rsidRDefault="00F33F5C" w:rsidP="00F33F5C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Re-open Harrington Park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Complete, new path is fantastic.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Thanks to all involved. </w:t>
            </w:r>
          </w:p>
          <w:p w:rsidR="00F33F5C" w:rsidRPr="00417E88" w:rsidRDefault="00F33F5C" w:rsidP="00F33F5C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Establish demonstration fire-resistant garden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It’s great this this initiative is going ahead. </w:t>
            </w:r>
          </w:p>
          <w:p w:rsidR="00454BCC" w:rsidRPr="00417E88" w:rsidRDefault="00454BCC" w:rsidP="00454BCC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Effort to get information out to the community so that people know what's happening. No feedback from that information so far. </w:t>
            </w:r>
          </w:p>
          <w:p w:rsidR="00F33F5C" w:rsidRPr="00417E88" w:rsidRDefault="00F33F5C" w:rsidP="00F33F5C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Improve beach access between Wye River &amp; Sep Ck. </w:t>
            </w:r>
          </w:p>
          <w:p w:rsidR="00C108A6" w:rsidRPr="00417E88" w:rsidRDefault="00C108A6" w:rsidP="00C108A6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No funding. </w:t>
            </w:r>
          </w:p>
          <w:p w:rsidR="00845C41" w:rsidRPr="00417E88" w:rsidRDefault="00F33F5C" w:rsidP="00F33F5C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Advocate for inclusion of </w:t>
            </w:r>
            <w:proofErr w:type="spellStart"/>
            <w:r w:rsidRPr="00417E88">
              <w:rPr>
                <w:rFonts w:cstheme="minorHAnsi"/>
              </w:rPr>
              <w:t>Donlevy</w:t>
            </w:r>
            <w:proofErr w:type="spellEnd"/>
            <w:r w:rsidRPr="00417E88">
              <w:rPr>
                <w:rFonts w:cstheme="minorHAnsi"/>
              </w:rPr>
              <w:t xml:space="preserve"> Fitzpatrick Estate into Crown</w:t>
            </w:r>
          </w:p>
          <w:p w:rsidR="00C108A6" w:rsidRPr="00417E88" w:rsidRDefault="00C108A6" w:rsidP="00C108A6">
            <w:pPr>
              <w:pStyle w:val="ListParagraph"/>
              <w:numPr>
                <w:ilvl w:val="1"/>
                <w:numId w:val="15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>The land has been purchased</w:t>
            </w:r>
            <w:r w:rsidR="00E8034C">
              <w:rPr>
                <w:rFonts w:cstheme="minorHAnsi"/>
              </w:rPr>
              <w:t xml:space="preserve"> by a private individual</w:t>
            </w:r>
            <w:r w:rsidRPr="00417E88">
              <w:rPr>
                <w:rFonts w:cstheme="minorHAnsi"/>
              </w:rPr>
              <w:t xml:space="preserve">. 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52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/>
                <w:sz w:val="22"/>
                <w:szCs w:val="22"/>
              </w:rPr>
              <w:t>Harrington Park open, pathway completed – for noting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52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 xml:space="preserve">Report on progress of replanting support program for private properties 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27 responses so far. 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Late August/early Sep </w:t>
            </w:r>
            <w:r w:rsidR="00E8034C">
              <w:t>Libby will visit properties requesting plants from 2018 onwards to ascertain</w:t>
            </w:r>
            <w:r w:rsidRPr="00417E88">
              <w:t xml:space="preserve"> </w:t>
            </w:r>
            <w:r w:rsidR="00E8034C">
              <w:t>a</w:t>
            </w:r>
            <w:r w:rsidRPr="00417E88">
              <w:t>ny crucial land management concerns, erosion, major weeds etc. Early spring to order stock for winter. 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The seedlings that are outlined in the Landscaping booklet are expensive and often difficult to propagate. FFB group will need to work through a process to fairly allocate seedlings to all residents that ensures equality in budget allocation across 4 years of program. 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Ensure that messaging</w:t>
            </w:r>
            <w:r w:rsidR="00E8034C">
              <w:t xml:space="preserve"> is</w:t>
            </w:r>
            <w:r w:rsidRPr="00417E88">
              <w:t xml:space="preserve"> related to revegetation project, not landscaping. </w:t>
            </w:r>
          </w:p>
          <w:p w:rsidR="00C108A6" w:rsidRPr="00417E88" w:rsidRDefault="00C108A6" w:rsidP="00E8034C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>Discuss (next m</w:t>
            </w:r>
            <w:r w:rsidR="00E8034C">
              <w:t>eeting) involving Mike Robinson-K</w:t>
            </w:r>
            <w:r w:rsidRPr="00417E88">
              <w:t xml:space="preserve">oss in the process to run some education sessions – not everything that is growing back is a weed. </w:t>
            </w:r>
          </w:p>
        </w:tc>
        <w:tc>
          <w:tcPr>
            <w:tcW w:w="1134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1417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Libby Riches</w:t>
            </w: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52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General Business</w:t>
            </w:r>
          </w:p>
          <w:p w:rsidR="00C108A6" w:rsidRPr="00417E88" w:rsidRDefault="00C108A6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08A6" w:rsidRPr="00417E88" w:rsidRDefault="00C108A6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Rebuilding the foreshore access ramp – Tammy Smith (DELWP)</w:t>
            </w:r>
          </w:p>
          <w:p w:rsidR="00C108A6" w:rsidRPr="00417E88" w:rsidRDefault="00E8034C" w:rsidP="00C108A6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rPr>
                <w:rFonts w:cstheme="minorHAnsi"/>
              </w:rPr>
            </w:pPr>
            <w:r>
              <w:t>M</w:t>
            </w:r>
            <w:r w:rsidR="00C108A6" w:rsidRPr="00417E88">
              <w:t xml:space="preserve">eant to be adaptive to coastal dynamics. </w:t>
            </w:r>
            <w:r>
              <w:t xml:space="preserve"> Storms show n</w:t>
            </w:r>
            <w:r w:rsidR="00C108A6" w:rsidRPr="00417E88">
              <w:t>ot functioning as it was designed so it needs to be replaced.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t xml:space="preserve">Building a standard coastal design (well adapted) which will include steps dug into the sand. </w:t>
            </w:r>
          </w:p>
          <w:p w:rsidR="00C108A6" w:rsidRPr="00417E88" w:rsidRDefault="00C108A6" w:rsidP="00C108A6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Bank </w:t>
            </w:r>
            <w:proofErr w:type="spellStart"/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Stabilisation</w:t>
            </w:r>
            <w:proofErr w:type="spellEnd"/>
            <w:r w:rsidRPr="00417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34C">
              <w:rPr>
                <w:rFonts w:asciiTheme="minorHAnsi" w:hAnsiTheme="minorHAnsi" w:cstheme="minorHAnsi"/>
                <w:sz w:val="22"/>
                <w:szCs w:val="22"/>
              </w:rPr>
              <w:t>at end of Foreshore Camping Ground</w:t>
            </w: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– Tammy Smith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Thanks to group for engagement through process, however it’s possible that further works along the GOR over the next few years would change the foreshore </w:t>
            </w:r>
            <w:r w:rsidR="00E8034C">
              <w:rPr>
                <w:rFonts w:cstheme="minorHAnsi"/>
              </w:rPr>
              <w:t>(planned VicRoads rebuilding of bridge)</w:t>
            </w:r>
            <w:r w:rsidRPr="00417E88">
              <w:rPr>
                <w:rFonts w:cstheme="minorHAnsi"/>
              </w:rPr>
              <w:t xml:space="preserve">– so not efficient to </w:t>
            </w:r>
            <w:r w:rsidR="00E8034C">
              <w:rPr>
                <w:rFonts w:cstheme="minorHAnsi"/>
              </w:rPr>
              <w:t xml:space="preserve">undertake major works </w:t>
            </w:r>
            <w:r w:rsidRPr="00417E88">
              <w:rPr>
                <w:rFonts w:cstheme="minorHAnsi"/>
              </w:rPr>
              <w:t xml:space="preserve">now. </w:t>
            </w:r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DELWP looking into other options, such as a platform along river. </w:t>
            </w:r>
          </w:p>
          <w:p w:rsidR="00C108A6" w:rsidRPr="00417E88" w:rsidRDefault="00C108A6" w:rsidP="00C108A6">
            <w:pPr>
              <w:pStyle w:val="ListParagraph"/>
              <w:numPr>
                <w:ilvl w:val="1"/>
                <w:numId w:val="19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Group: Need to ensure that it has handrails, safe for children. </w:t>
            </w:r>
          </w:p>
          <w:p w:rsidR="00C108A6" w:rsidRPr="00417E88" w:rsidRDefault="00C108A6" w:rsidP="00C108A6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 xml:space="preserve">Fuel hazard in township – Ted </w:t>
            </w:r>
            <w:proofErr w:type="spellStart"/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Gannan</w:t>
            </w:r>
            <w:proofErr w:type="spellEnd"/>
          </w:p>
          <w:p w:rsidR="00C108A6" w:rsidRPr="00417E88" w:rsidRDefault="00C108A6" w:rsidP="00C108A6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Is COS thinking about how to manage into summer? </w:t>
            </w:r>
          </w:p>
          <w:p w:rsidR="00C108A6" w:rsidRPr="00417E88" w:rsidRDefault="00C108A6" w:rsidP="00C108A6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theme="minorHAnsi"/>
              </w:rPr>
            </w:pPr>
            <w:r w:rsidRPr="00417E88">
              <w:rPr>
                <w:rFonts w:cstheme="minorHAnsi"/>
              </w:rPr>
              <w:t xml:space="preserve">SA: yes, notices are going out earlier this year than previous. October. </w:t>
            </w:r>
          </w:p>
        </w:tc>
        <w:tc>
          <w:tcPr>
            <w:tcW w:w="1134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Next Meeting</w:t>
            </w:r>
          </w:p>
        </w:tc>
        <w:tc>
          <w:tcPr>
            <w:tcW w:w="6652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Melbourne, date/time TBC</w:t>
            </w:r>
          </w:p>
          <w:p w:rsidR="00C108A6" w:rsidRPr="00417E88" w:rsidRDefault="00C108A6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 xml:space="preserve">Wednesday 23, 2pm onwards. </w:t>
            </w:r>
          </w:p>
        </w:tc>
        <w:tc>
          <w:tcPr>
            <w:tcW w:w="1134" w:type="dxa"/>
          </w:tcPr>
          <w:p w:rsidR="00845C41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12.30</w:t>
            </w:r>
          </w:p>
        </w:tc>
        <w:tc>
          <w:tcPr>
            <w:tcW w:w="1417" w:type="dxa"/>
          </w:tcPr>
          <w:p w:rsidR="00845C41" w:rsidRPr="00417E88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F5C" w:rsidRPr="00417E88" w:rsidTr="001943B4">
        <w:trPr>
          <w:trHeight w:val="411"/>
          <w:jc w:val="center"/>
        </w:trPr>
        <w:tc>
          <w:tcPr>
            <w:tcW w:w="10328" w:type="dxa"/>
            <w:gridSpan w:val="4"/>
          </w:tcPr>
          <w:p w:rsidR="00F33F5C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3F5C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12:30 – 13:30 Paddy’s Path:</w:t>
            </w:r>
          </w:p>
          <w:p w:rsidR="00F33F5C" w:rsidRPr="00417E88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3F5C" w:rsidRPr="00417E88" w:rsidRDefault="00F33F5C" w:rsidP="00845C41">
            <w:pPr>
              <w:spacing w:before="20" w:after="20" w:line="240" w:lineRule="auto"/>
              <w:rPr>
                <w:rFonts w:asciiTheme="minorHAnsi" w:eastAsiaTheme="minorHAnsi" w:hAnsiTheme="minorHAnsi" w:cs="Helv"/>
                <w:i/>
                <w:iCs/>
                <w:sz w:val="22"/>
                <w:szCs w:val="22"/>
                <w:lang w:val="en-AU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Start"/>
            <w:r w:rsidRPr="00417E88">
              <w:rPr>
                <w:rFonts w:asciiTheme="minorHAnsi" w:eastAsiaTheme="minorHAnsi" w:hAnsiTheme="minorHAnsi" w:cs="Helv"/>
                <w:i/>
                <w:iCs/>
                <w:sz w:val="22"/>
                <w:szCs w:val="22"/>
                <w:lang w:val="en-AU"/>
              </w:rPr>
              <w:t>ommunity</w:t>
            </w:r>
            <w:proofErr w:type="spellEnd"/>
            <w:r w:rsidRPr="00417E88">
              <w:rPr>
                <w:rFonts w:asciiTheme="minorHAnsi" w:eastAsiaTheme="minorHAnsi" w:hAnsiTheme="minorHAnsi" w:cs="Helv"/>
                <w:i/>
                <w:iCs/>
                <w:sz w:val="22"/>
                <w:szCs w:val="22"/>
                <w:lang w:val="en-AU"/>
              </w:rPr>
              <w:t xml:space="preserve"> members interested in work-shopping issues and ideas for the Separation Creek entrance to Paddy's Path are invited to come along on Friday 6th July 12.30pm-1.30pm. This will be the chance to chat with the appointed contractor, CRC and DELWP to finalise the treatment for the steep slope.</w:t>
            </w:r>
          </w:p>
          <w:p w:rsidR="00C108A6" w:rsidRPr="00417E88" w:rsidRDefault="00C108A6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2CE" w:rsidRPr="0074490E" w:rsidRDefault="004322CE">
      <w:pPr>
        <w:rPr>
          <w:rFonts w:asciiTheme="minorHAnsi" w:hAnsiTheme="minorHAnsi" w:cstheme="minorHAnsi"/>
          <w:sz w:val="22"/>
          <w:szCs w:val="22"/>
        </w:rPr>
      </w:pPr>
    </w:p>
    <w:p w:rsidR="00AF02F2" w:rsidRPr="0074490E" w:rsidRDefault="00AF02F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322CE" w:rsidRPr="003141E3" w:rsidRDefault="004322CE" w:rsidP="004322CE">
      <w:pPr>
        <w:ind w:left="142"/>
        <w:rPr>
          <w:rFonts w:cs="Arial"/>
          <w:b/>
          <w:sz w:val="22"/>
          <w:szCs w:val="22"/>
        </w:rPr>
      </w:pPr>
      <w:r w:rsidRPr="003141E3">
        <w:rPr>
          <w:rFonts w:cs="Arial"/>
          <w:b/>
          <w:sz w:val="22"/>
          <w:szCs w:val="22"/>
        </w:rPr>
        <w:t>ACTIONS</w:t>
      </w:r>
    </w:p>
    <w:tbl>
      <w:tblPr>
        <w:tblStyle w:val="TableGrid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5630"/>
        <w:gridCol w:w="1597"/>
        <w:gridCol w:w="1259"/>
        <w:gridCol w:w="1863"/>
      </w:tblGrid>
      <w:tr w:rsidR="00B1451E" w:rsidRPr="00ED12B5" w:rsidTr="00B1451E">
        <w:tc>
          <w:tcPr>
            <w:tcW w:w="5630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Action: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By whom: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By when: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Complete</w:t>
            </w:r>
          </w:p>
        </w:tc>
      </w:tr>
      <w:tr w:rsidR="00B1451E" w:rsidRPr="00ED12B5" w:rsidTr="00B1451E">
        <w:tc>
          <w:tcPr>
            <w:tcW w:w="5630" w:type="dxa"/>
          </w:tcPr>
          <w:p w:rsidR="00B1451E" w:rsidRPr="00ED12B5" w:rsidRDefault="00ED12B5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Invite Libby to the next FFB meeting</w:t>
            </w:r>
          </w:p>
        </w:tc>
        <w:tc>
          <w:tcPr>
            <w:tcW w:w="1597" w:type="dxa"/>
          </w:tcPr>
          <w:p w:rsidR="00B1451E" w:rsidRPr="00ED12B5" w:rsidRDefault="00ED12B5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Tegan</w:t>
            </w:r>
          </w:p>
        </w:tc>
        <w:tc>
          <w:tcPr>
            <w:tcW w:w="1259" w:type="dxa"/>
          </w:tcPr>
          <w:p w:rsidR="00B1451E" w:rsidRPr="00ED12B5" w:rsidRDefault="00ED12B5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Provide clarity on the tenure of Paddy’s Path as more information comes to hand. </w:t>
            </w:r>
          </w:p>
        </w:tc>
        <w:tc>
          <w:tcPr>
            <w:tcW w:w="1597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Tegan</w:t>
            </w: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change, </w:t>
            </w:r>
            <w:r w:rsidRPr="00ED12B5"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Provide more information on how plants growing up through the retaining netting will be looked after given the netting is in the way. </w:t>
            </w:r>
          </w:p>
        </w:tc>
        <w:tc>
          <w:tcPr>
            <w:tcW w:w="1597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Who is responsible for managing the retaining netting that was put in place for erosion control? </w:t>
            </w:r>
          </w:p>
        </w:tc>
        <w:tc>
          <w:tcPr>
            <w:tcW w:w="1597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Tegan &amp; Stew</w:t>
            </w:r>
            <w:r w:rsidR="0074490E">
              <w:rPr>
                <w:rFonts w:asciiTheme="minorHAnsi" w:hAnsiTheme="minorHAnsi" w:cs="Arial"/>
                <w:sz w:val="22"/>
                <w:szCs w:val="22"/>
              </w:rPr>
              <w:t>art</w:t>
            </w: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454BCC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Share the drainage scheme environmental impact assessment when it is prepared for Council. </w:t>
            </w:r>
          </w:p>
        </w:tc>
        <w:tc>
          <w:tcPr>
            <w:tcW w:w="1597" w:type="dxa"/>
          </w:tcPr>
          <w:p w:rsidR="00ED12B5" w:rsidRPr="00ED12B5" w:rsidRDefault="0074490E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Stewart</w:t>
            </w: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Drainage scheme – will the drainage works impact on the gully system above and below Wallace Ave. </w:t>
            </w:r>
          </w:p>
        </w:tc>
        <w:tc>
          <w:tcPr>
            <w:tcW w:w="1597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Stewart</w:t>
            </w:r>
          </w:p>
        </w:tc>
        <w:tc>
          <w:tcPr>
            <w:tcW w:w="1259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Send Tegan information that has been sent to residents on Fire Resistant Garden project</w:t>
            </w:r>
          </w:p>
        </w:tc>
        <w:tc>
          <w:tcPr>
            <w:tcW w:w="1597" w:type="dxa"/>
          </w:tcPr>
          <w:p w:rsidR="00454BCC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Liza</w:t>
            </w:r>
          </w:p>
        </w:tc>
        <w:tc>
          <w:tcPr>
            <w:tcW w:w="1259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454BCC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Default="00C108A6" w:rsidP="00E8034C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Draft up a statement to send to people about </w:t>
            </w:r>
            <w:r w:rsidR="00E8034C">
              <w:rPr>
                <w:rFonts w:ascii="Helvetica" w:hAnsi="Helvetica"/>
                <w:sz w:val="21"/>
                <w:szCs w:val="21"/>
              </w:rPr>
              <w:t>what's available this year (see</w:t>
            </w:r>
            <w:r>
              <w:rPr>
                <w:rFonts w:ascii="Helvetica" w:hAnsi="Helvetica"/>
                <w:sz w:val="21"/>
                <w:szCs w:val="21"/>
              </w:rPr>
              <w:t>d</w:t>
            </w:r>
            <w:r w:rsidR="00E8034C">
              <w:rPr>
                <w:rFonts w:ascii="Helvetica" w:hAnsi="Helvetica"/>
                <w:sz w:val="21"/>
                <w:szCs w:val="21"/>
              </w:rPr>
              <w:t>l</w:t>
            </w:r>
            <w:r>
              <w:rPr>
                <w:rFonts w:ascii="Helvetica" w:hAnsi="Helvetica"/>
                <w:sz w:val="21"/>
                <w:szCs w:val="21"/>
              </w:rPr>
              <w:t xml:space="preserve">ings), if they're happy to wait then they </w:t>
            </w:r>
            <w:r w:rsidR="00E8034C">
              <w:rPr>
                <w:rFonts w:ascii="Helvetica" w:hAnsi="Helvetica"/>
                <w:sz w:val="21"/>
                <w:szCs w:val="21"/>
              </w:rPr>
              <w:t>may</w:t>
            </w:r>
            <w:r>
              <w:rPr>
                <w:rFonts w:ascii="Helvetica" w:hAnsi="Helvetica"/>
                <w:sz w:val="21"/>
                <w:szCs w:val="21"/>
              </w:rPr>
              <w:t xml:space="preserve"> have a broader selection. </w:t>
            </w:r>
          </w:p>
        </w:tc>
        <w:tc>
          <w:tcPr>
            <w:tcW w:w="1597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Libby</w:t>
            </w:r>
          </w:p>
        </w:tc>
        <w:tc>
          <w:tcPr>
            <w:tcW w:w="1259" w:type="dxa"/>
          </w:tcPr>
          <w:p w:rsidR="00454BCC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:rsidR="00454BCC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Investigate cost of difficult to propagate seedlings from Skinks in Port Melbourne. </w:t>
            </w:r>
          </w:p>
        </w:tc>
        <w:tc>
          <w:tcPr>
            <w:tcW w:w="1597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Joanne</w:t>
            </w:r>
          </w:p>
        </w:tc>
        <w:tc>
          <w:tcPr>
            <w:tcW w:w="1259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454BCC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10F33" w:rsidRPr="003141E3" w:rsidRDefault="00210F33" w:rsidP="006447F7">
      <w:pPr>
        <w:spacing w:after="200" w:line="276" w:lineRule="auto"/>
        <w:rPr>
          <w:rFonts w:cs="Arial"/>
          <w:sz w:val="22"/>
          <w:szCs w:val="22"/>
        </w:rPr>
      </w:pPr>
    </w:p>
    <w:sectPr w:rsidR="00210F33" w:rsidRPr="003141E3" w:rsidSect="00DC16ED">
      <w:headerReference w:type="default" r:id="rId8"/>
      <w:footerReference w:type="default" r:id="rId9"/>
      <w:headerReference w:type="first" r:id="rId10"/>
      <w:pgSz w:w="11900" w:h="16840"/>
      <w:pgMar w:top="1418" w:right="56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3E" w:rsidRDefault="008B443E" w:rsidP="00726FF2">
      <w:pPr>
        <w:spacing w:after="0" w:line="240" w:lineRule="auto"/>
      </w:pPr>
      <w:r>
        <w:separator/>
      </w:r>
    </w:p>
  </w:endnote>
  <w:endnote w:type="continuationSeparator" w:id="0">
    <w:p w:rsidR="008B443E" w:rsidRDefault="008B443E" w:rsidP="007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C-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501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463" w:rsidRDefault="00E8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A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463" w:rsidRDefault="00E86463" w:rsidP="00BE6503">
    <w:pPr>
      <w:pStyle w:val="Footer"/>
      <w:tabs>
        <w:tab w:val="clear" w:pos="4513"/>
        <w:tab w:val="clear" w:pos="9026"/>
        <w:tab w:val="left" w:pos="67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3E" w:rsidRDefault="008B443E" w:rsidP="00726FF2">
      <w:pPr>
        <w:spacing w:after="0" w:line="240" w:lineRule="auto"/>
      </w:pPr>
      <w:r>
        <w:separator/>
      </w:r>
    </w:p>
  </w:footnote>
  <w:footnote w:type="continuationSeparator" w:id="0">
    <w:p w:rsidR="008B443E" w:rsidRDefault="008B443E" w:rsidP="0072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63" w:rsidRDefault="00E8646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61C16496" wp14:editId="533CB06C">
          <wp:simplePos x="444500" y="-8140700"/>
          <wp:positionH relativeFrom="page">
            <wp:align>center</wp:align>
          </wp:positionH>
          <wp:positionV relativeFrom="page">
            <wp:align>top</wp:align>
          </wp:positionV>
          <wp:extent cx="7558405" cy="106914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9608 EMV_community_recovery_newsletter option 2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63" w:rsidRPr="00EF0C46" w:rsidRDefault="00E86463" w:rsidP="00EF0C46">
    <w:pPr>
      <w:jc w:val="center"/>
      <w:rPr>
        <w:b/>
        <w:sz w:val="28"/>
        <w:szCs w:val="28"/>
      </w:rPr>
    </w:pPr>
  </w:p>
  <w:p w:rsidR="00E86463" w:rsidRDefault="00E86463" w:rsidP="007B065A">
    <w:pPr>
      <w:tabs>
        <w:tab w:val="left" w:pos="2000"/>
      </w:tabs>
      <w:rPr>
        <w:b/>
      </w:rPr>
    </w:pPr>
    <w:r>
      <w:rPr>
        <w:b/>
      </w:rPr>
      <w:tab/>
    </w:r>
  </w:p>
  <w:p w:rsidR="00E86463" w:rsidRDefault="00E86463" w:rsidP="00EF0C46">
    <w:pPr>
      <w:tabs>
        <w:tab w:val="left" w:pos="3810"/>
      </w:tabs>
      <w:rPr>
        <w:b/>
      </w:rPr>
    </w:pPr>
    <w:r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5A490895" wp14:editId="3EDB24CE">
          <wp:simplePos x="0" y="0"/>
          <wp:positionH relativeFrom="page">
            <wp:posOffset>114300</wp:posOffset>
          </wp:positionH>
          <wp:positionV relativeFrom="page">
            <wp:posOffset>127000</wp:posOffset>
          </wp:positionV>
          <wp:extent cx="7559675" cy="106927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608 EMV_community_recovery_newsletter option 2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</w:rPr>
      <w:tab/>
    </w:r>
  </w:p>
  <w:p w:rsidR="00E86463" w:rsidRDefault="00E86463" w:rsidP="00EF0C46">
    <w:pPr>
      <w:tabs>
        <w:tab w:val="left" w:pos="3810"/>
      </w:tabs>
      <w:jc w:val="right"/>
      <w:rPr>
        <w:b/>
      </w:rPr>
    </w:pPr>
  </w:p>
  <w:p w:rsidR="00E86463" w:rsidRPr="009110AB" w:rsidRDefault="00E86463" w:rsidP="00EF0C46">
    <w:pPr>
      <w:tabs>
        <w:tab w:val="left" w:pos="381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32"/>
    <w:multiLevelType w:val="hybridMultilevel"/>
    <w:tmpl w:val="C0A05C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CB4"/>
    <w:multiLevelType w:val="hybridMultilevel"/>
    <w:tmpl w:val="FFD06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2C9"/>
    <w:multiLevelType w:val="hybridMultilevel"/>
    <w:tmpl w:val="1FE8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D6F"/>
    <w:multiLevelType w:val="hybridMultilevel"/>
    <w:tmpl w:val="8A22B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0225"/>
    <w:multiLevelType w:val="hybridMultilevel"/>
    <w:tmpl w:val="B636BA60"/>
    <w:lvl w:ilvl="0" w:tplc="0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1AB72368"/>
    <w:multiLevelType w:val="hybridMultilevel"/>
    <w:tmpl w:val="2E224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B5A"/>
    <w:multiLevelType w:val="hybridMultilevel"/>
    <w:tmpl w:val="CFE6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71E2"/>
    <w:multiLevelType w:val="hybridMultilevel"/>
    <w:tmpl w:val="9680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7C3E"/>
    <w:multiLevelType w:val="hybridMultilevel"/>
    <w:tmpl w:val="90C2D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4AEB"/>
    <w:multiLevelType w:val="hybridMultilevel"/>
    <w:tmpl w:val="B8D2E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E1EFF"/>
    <w:multiLevelType w:val="hybridMultilevel"/>
    <w:tmpl w:val="A36A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D06A1"/>
    <w:multiLevelType w:val="hybridMultilevel"/>
    <w:tmpl w:val="EE140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20967"/>
    <w:multiLevelType w:val="hybridMultilevel"/>
    <w:tmpl w:val="E3ACE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C148A"/>
    <w:multiLevelType w:val="hybridMultilevel"/>
    <w:tmpl w:val="411E6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5DEF"/>
    <w:multiLevelType w:val="hybridMultilevel"/>
    <w:tmpl w:val="EBAEF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24E42"/>
    <w:multiLevelType w:val="hybridMultilevel"/>
    <w:tmpl w:val="EB4C5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B594F"/>
    <w:multiLevelType w:val="hybridMultilevel"/>
    <w:tmpl w:val="D796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B6969"/>
    <w:multiLevelType w:val="hybridMultilevel"/>
    <w:tmpl w:val="59269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63DF0"/>
    <w:multiLevelType w:val="hybridMultilevel"/>
    <w:tmpl w:val="DE52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B2386"/>
    <w:multiLevelType w:val="hybridMultilevel"/>
    <w:tmpl w:val="01160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2"/>
  </w:num>
  <w:num w:numId="12">
    <w:abstractNumId w:val="16"/>
  </w:num>
  <w:num w:numId="13">
    <w:abstractNumId w:val="19"/>
  </w:num>
  <w:num w:numId="14">
    <w:abstractNumId w:val="15"/>
  </w:num>
  <w:num w:numId="15">
    <w:abstractNumId w:val="14"/>
  </w:num>
  <w:num w:numId="16">
    <w:abstractNumId w:val="10"/>
  </w:num>
  <w:num w:numId="17">
    <w:abstractNumId w:val="6"/>
  </w:num>
  <w:num w:numId="18">
    <w:abstractNumId w:val="11"/>
  </w:num>
  <w:num w:numId="19">
    <w:abstractNumId w:val="7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2"/>
    <w:rsid w:val="00014F86"/>
    <w:rsid w:val="000164E2"/>
    <w:rsid w:val="00030E0A"/>
    <w:rsid w:val="00035E60"/>
    <w:rsid w:val="00036C89"/>
    <w:rsid w:val="00045C1A"/>
    <w:rsid w:val="000558B0"/>
    <w:rsid w:val="00060AD5"/>
    <w:rsid w:val="0006215B"/>
    <w:rsid w:val="0006275D"/>
    <w:rsid w:val="000637D1"/>
    <w:rsid w:val="00063F1B"/>
    <w:rsid w:val="00066F1C"/>
    <w:rsid w:val="00073F34"/>
    <w:rsid w:val="0008074C"/>
    <w:rsid w:val="000819FE"/>
    <w:rsid w:val="00082AA4"/>
    <w:rsid w:val="00083DE6"/>
    <w:rsid w:val="00087014"/>
    <w:rsid w:val="00090B3E"/>
    <w:rsid w:val="00091F2D"/>
    <w:rsid w:val="000A0079"/>
    <w:rsid w:val="000A58B1"/>
    <w:rsid w:val="000B00B5"/>
    <w:rsid w:val="000C02CF"/>
    <w:rsid w:val="000C0D75"/>
    <w:rsid w:val="000C3200"/>
    <w:rsid w:val="000C65D8"/>
    <w:rsid w:val="000D192B"/>
    <w:rsid w:val="000D1FEA"/>
    <w:rsid w:val="000D3EAA"/>
    <w:rsid w:val="000D722D"/>
    <w:rsid w:val="000E35CE"/>
    <w:rsid w:val="000E6476"/>
    <w:rsid w:val="000F3201"/>
    <w:rsid w:val="000F5206"/>
    <w:rsid w:val="001170D0"/>
    <w:rsid w:val="00134108"/>
    <w:rsid w:val="00141358"/>
    <w:rsid w:val="00145F11"/>
    <w:rsid w:val="00146CB2"/>
    <w:rsid w:val="0014799C"/>
    <w:rsid w:val="00151FB8"/>
    <w:rsid w:val="00161E46"/>
    <w:rsid w:val="00164739"/>
    <w:rsid w:val="00174345"/>
    <w:rsid w:val="001747E6"/>
    <w:rsid w:val="001775A5"/>
    <w:rsid w:val="00177AAE"/>
    <w:rsid w:val="00181604"/>
    <w:rsid w:val="00190C9A"/>
    <w:rsid w:val="001A25D2"/>
    <w:rsid w:val="001A6BCE"/>
    <w:rsid w:val="001B611A"/>
    <w:rsid w:val="001C2A99"/>
    <w:rsid w:val="001C4956"/>
    <w:rsid w:val="001D1A93"/>
    <w:rsid w:val="001D778F"/>
    <w:rsid w:val="001E28BC"/>
    <w:rsid w:val="001E2F81"/>
    <w:rsid w:val="001E5182"/>
    <w:rsid w:val="001F1A77"/>
    <w:rsid w:val="00210F33"/>
    <w:rsid w:val="002124B5"/>
    <w:rsid w:val="00217C89"/>
    <w:rsid w:val="002247AB"/>
    <w:rsid w:val="00224953"/>
    <w:rsid w:val="00226DD7"/>
    <w:rsid w:val="00236EF9"/>
    <w:rsid w:val="0024110A"/>
    <w:rsid w:val="00241C2E"/>
    <w:rsid w:val="0024365A"/>
    <w:rsid w:val="00246BFE"/>
    <w:rsid w:val="002506B6"/>
    <w:rsid w:val="00254B8E"/>
    <w:rsid w:val="00256119"/>
    <w:rsid w:val="0025640E"/>
    <w:rsid w:val="002627CF"/>
    <w:rsid w:val="002633E5"/>
    <w:rsid w:val="00263462"/>
    <w:rsid w:val="00273EAA"/>
    <w:rsid w:val="0028516F"/>
    <w:rsid w:val="0028564C"/>
    <w:rsid w:val="00294203"/>
    <w:rsid w:val="002A2086"/>
    <w:rsid w:val="002A35CA"/>
    <w:rsid w:val="002A3699"/>
    <w:rsid w:val="002A5131"/>
    <w:rsid w:val="002A7A00"/>
    <w:rsid w:val="002C33CB"/>
    <w:rsid w:val="002C5641"/>
    <w:rsid w:val="002D02B5"/>
    <w:rsid w:val="002E1061"/>
    <w:rsid w:val="002E67C2"/>
    <w:rsid w:val="002E7FBD"/>
    <w:rsid w:val="00300E68"/>
    <w:rsid w:val="003101D8"/>
    <w:rsid w:val="003141E3"/>
    <w:rsid w:val="003150E5"/>
    <w:rsid w:val="003242F8"/>
    <w:rsid w:val="0033109B"/>
    <w:rsid w:val="00331386"/>
    <w:rsid w:val="00332DFB"/>
    <w:rsid w:val="0033380D"/>
    <w:rsid w:val="00334B15"/>
    <w:rsid w:val="00341F25"/>
    <w:rsid w:val="00347190"/>
    <w:rsid w:val="00351CA2"/>
    <w:rsid w:val="0035369D"/>
    <w:rsid w:val="00361C08"/>
    <w:rsid w:val="00361F4A"/>
    <w:rsid w:val="00371188"/>
    <w:rsid w:val="00373223"/>
    <w:rsid w:val="00376C67"/>
    <w:rsid w:val="003806E2"/>
    <w:rsid w:val="00385D22"/>
    <w:rsid w:val="0038647C"/>
    <w:rsid w:val="003A002A"/>
    <w:rsid w:val="003A3084"/>
    <w:rsid w:val="003A32C5"/>
    <w:rsid w:val="003B0E6E"/>
    <w:rsid w:val="003B2D53"/>
    <w:rsid w:val="003B67F8"/>
    <w:rsid w:val="003C343D"/>
    <w:rsid w:val="003C63C2"/>
    <w:rsid w:val="003C640B"/>
    <w:rsid w:val="003D2C42"/>
    <w:rsid w:val="003D5663"/>
    <w:rsid w:val="003D722E"/>
    <w:rsid w:val="003D7643"/>
    <w:rsid w:val="003E2004"/>
    <w:rsid w:val="003E7A84"/>
    <w:rsid w:val="003F0011"/>
    <w:rsid w:val="003F0B53"/>
    <w:rsid w:val="003F18FB"/>
    <w:rsid w:val="003F1A12"/>
    <w:rsid w:val="00400B44"/>
    <w:rsid w:val="00401929"/>
    <w:rsid w:val="00403700"/>
    <w:rsid w:val="004042C0"/>
    <w:rsid w:val="0040555F"/>
    <w:rsid w:val="00405CD7"/>
    <w:rsid w:val="00406663"/>
    <w:rsid w:val="00407763"/>
    <w:rsid w:val="00410D81"/>
    <w:rsid w:val="00415138"/>
    <w:rsid w:val="00417E88"/>
    <w:rsid w:val="00421A18"/>
    <w:rsid w:val="00427747"/>
    <w:rsid w:val="0043068E"/>
    <w:rsid w:val="004322CE"/>
    <w:rsid w:val="00432891"/>
    <w:rsid w:val="0043701E"/>
    <w:rsid w:val="00440EA5"/>
    <w:rsid w:val="00450AFB"/>
    <w:rsid w:val="00454BCC"/>
    <w:rsid w:val="00466CF9"/>
    <w:rsid w:val="00467D66"/>
    <w:rsid w:val="004735CE"/>
    <w:rsid w:val="004737F8"/>
    <w:rsid w:val="004745B7"/>
    <w:rsid w:val="00480BD5"/>
    <w:rsid w:val="0048200F"/>
    <w:rsid w:val="0048252C"/>
    <w:rsid w:val="00482DEC"/>
    <w:rsid w:val="004840F4"/>
    <w:rsid w:val="00484E64"/>
    <w:rsid w:val="004955B9"/>
    <w:rsid w:val="00496AD0"/>
    <w:rsid w:val="00496EC3"/>
    <w:rsid w:val="004B4C7F"/>
    <w:rsid w:val="004B6A4B"/>
    <w:rsid w:val="004C01D9"/>
    <w:rsid w:val="004C1560"/>
    <w:rsid w:val="004C20EF"/>
    <w:rsid w:val="004C26B5"/>
    <w:rsid w:val="004C3DF2"/>
    <w:rsid w:val="004C70DB"/>
    <w:rsid w:val="004D2D0D"/>
    <w:rsid w:val="004D340F"/>
    <w:rsid w:val="004D419B"/>
    <w:rsid w:val="004E116F"/>
    <w:rsid w:val="004F0313"/>
    <w:rsid w:val="004F192F"/>
    <w:rsid w:val="004F2A1C"/>
    <w:rsid w:val="00501C2A"/>
    <w:rsid w:val="00503D7F"/>
    <w:rsid w:val="00515BCC"/>
    <w:rsid w:val="00516E2D"/>
    <w:rsid w:val="00524DDC"/>
    <w:rsid w:val="00536A7B"/>
    <w:rsid w:val="00536D4E"/>
    <w:rsid w:val="00537531"/>
    <w:rsid w:val="00540069"/>
    <w:rsid w:val="005404C8"/>
    <w:rsid w:val="005433A9"/>
    <w:rsid w:val="005441D9"/>
    <w:rsid w:val="00544CAB"/>
    <w:rsid w:val="005462EC"/>
    <w:rsid w:val="00547304"/>
    <w:rsid w:val="00550AC8"/>
    <w:rsid w:val="00551F41"/>
    <w:rsid w:val="00553B10"/>
    <w:rsid w:val="00560EF3"/>
    <w:rsid w:val="005612A0"/>
    <w:rsid w:val="00561667"/>
    <w:rsid w:val="00563EE6"/>
    <w:rsid w:val="00567309"/>
    <w:rsid w:val="00571ED0"/>
    <w:rsid w:val="005738EC"/>
    <w:rsid w:val="00582B82"/>
    <w:rsid w:val="00585C4C"/>
    <w:rsid w:val="005862D2"/>
    <w:rsid w:val="005950F8"/>
    <w:rsid w:val="00595CCE"/>
    <w:rsid w:val="00596822"/>
    <w:rsid w:val="005A4847"/>
    <w:rsid w:val="005A5163"/>
    <w:rsid w:val="005A5196"/>
    <w:rsid w:val="005A6EB0"/>
    <w:rsid w:val="005C3572"/>
    <w:rsid w:val="005C40CE"/>
    <w:rsid w:val="005C586C"/>
    <w:rsid w:val="005D1E71"/>
    <w:rsid w:val="005D6979"/>
    <w:rsid w:val="005E7945"/>
    <w:rsid w:val="005F2729"/>
    <w:rsid w:val="005F4A06"/>
    <w:rsid w:val="005F528B"/>
    <w:rsid w:val="005F6125"/>
    <w:rsid w:val="005F6F13"/>
    <w:rsid w:val="0060331C"/>
    <w:rsid w:val="00611829"/>
    <w:rsid w:val="0061228C"/>
    <w:rsid w:val="00617037"/>
    <w:rsid w:val="00626B53"/>
    <w:rsid w:val="00630392"/>
    <w:rsid w:val="00631ACA"/>
    <w:rsid w:val="00632B8D"/>
    <w:rsid w:val="00634D3C"/>
    <w:rsid w:val="006367DB"/>
    <w:rsid w:val="00636883"/>
    <w:rsid w:val="006425E6"/>
    <w:rsid w:val="0064384F"/>
    <w:rsid w:val="006447F7"/>
    <w:rsid w:val="00645BD2"/>
    <w:rsid w:val="00673356"/>
    <w:rsid w:val="00674547"/>
    <w:rsid w:val="00674E04"/>
    <w:rsid w:val="00675D37"/>
    <w:rsid w:val="00677923"/>
    <w:rsid w:val="00681145"/>
    <w:rsid w:val="00683131"/>
    <w:rsid w:val="006930D0"/>
    <w:rsid w:val="006A0BA3"/>
    <w:rsid w:val="006A1046"/>
    <w:rsid w:val="006A3B7F"/>
    <w:rsid w:val="006B15F7"/>
    <w:rsid w:val="006B35C2"/>
    <w:rsid w:val="006B3B91"/>
    <w:rsid w:val="006C0D9D"/>
    <w:rsid w:val="006C612D"/>
    <w:rsid w:val="006C7CB6"/>
    <w:rsid w:val="006D4672"/>
    <w:rsid w:val="006E1E77"/>
    <w:rsid w:val="006F17AF"/>
    <w:rsid w:val="006F2D0D"/>
    <w:rsid w:val="006F4E30"/>
    <w:rsid w:val="00704246"/>
    <w:rsid w:val="00704E31"/>
    <w:rsid w:val="00707E35"/>
    <w:rsid w:val="00711738"/>
    <w:rsid w:val="00714C67"/>
    <w:rsid w:val="00715B39"/>
    <w:rsid w:val="00723494"/>
    <w:rsid w:val="007247A8"/>
    <w:rsid w:val="00726FF2"/>
    <w:rsid w:val="007313DC"/>
    <w:rsid w:val="00731EE3"/>
    <w:rsid w:val="007359D3"/>
    <w:rsid w:val="007378D5"/>
    <w:rsid w:val="00737A9F"/>
    <w:rsid w:val="0074490E"/>
    <w:rsid w:val="00744B51"/>
    <w:rsid w:val="0074534A"/>
    <w:rsid w:val="0074769B"/>
    <w:rsid w:val="00751B83"/>
    <w:rsid w:val="0075686A"/>
    <w:rsid w:val="00771721"/>
    <w:rsid w:val="00775695"/>
    <w:rsid w:val="00776C11"/>
    <w:rsid w:val="00782EEE"/>
    <w:rsid w:val="00784519"/>
    <w:rsid w:val="00784FDF"/>
    <w:rsid w:val="0078505D"/>
    <w:rsid w:val="00796C0D"/>
    <w:rsid w:val="007A0E5C"/>
    <w:rsid w:val="007A2450"/>
    <w:rsid w:val="007A5209"/>
    <w:rsid w:val="007A6C4E"/>
    <w:rsid w:val="007A6F2C"/>
    <w:rsid w:val="007B065A"/>
    <w:rsid w:val="007B48A0"/>
    <w:rsid w:val="007B4AFD"/>
    <w:rsid w:val="007B6D7D"/>
    <w:rsid w:val="007C0443"/>
    <w:rsid w:val="007C431F"/>
    <w:rsid w:val="007C6C6D"/>
    <w:rsid w:val="007E2612"/>
    <w:rsid w:val="007E54E3"/>
    <w:rsid w:val="007E6423"/>
    <w:rsid w:val="007F1064"/>
    <w:rsid w:val="007F6598"/>
    <w:rsid w:val="007F768C"/>
    <w:rsid w:val="007F7A0B"/>
    <w:rsid w:val="007F7DC1"/>
    <w:rsid w:val="00800E50"/>
    <w:rsid w:val="008017B2"/>
    <w:rsid w:val="00801BFC"/>
    <w:rsid w:val="00804DD5"/>
    <w:rsid w:val="00805A06"/>
    <w:rsid w:val="008116B8"/>
    <w:rsid w:val="00813696"/>
    <w:rsid w:val="00815230"/>
    <w:rsid w:val="00827BA9"/>
    <w:rsid w:val="00835FC0"/>
    <w:rsid w:val="00845C41"/>
    <w:rsid w:val="00867D26"/>
    <w:rsid w:val="008723E9"/>
    <w:rsid w:val="00877F5F"/>
    <w:rsid w:val="00881730"/>
    <w:rsid w:val="00884DF4"/>
    <w:rsid w:val="008A5D62"/>
    <w:rsid w:val="008B0F7E"/>
    <w:rsid w:val="008B443E"/>
    <w:rsid w:val="008C2666"/>
    <w:rsid w:val="008C3488"/>
    <w:rsid w:val="008C7C9A"/>
    <w:rsid w:val="008D105D"/>
    <w:rsid w:val="008D538E"/>
    <w:rsid w:val="008D5846"/>
    <w:rsid w:val="008E644E"/>
    <w:rsid w:val="008F48D1"/>
    <w:rsid w:val="00901236"/>
    <w:rsid w:val="00903A0E"/>
    <w:rsid w:val="00910EA7"/>
    <w:rsid w:val="009110AB"/>
    <w:rsid w:val="00911621"/>
    <w:rsid w:val="009121D5"/>
    <w:rsid w:val="00912456"/>
    <w:rsid w:val="00920B01"/>
    <w:rsid w:val="00927450"/>
    <w:rsid w:val="00927E61"/>
    <w:rsid w:val="00936106"/>
    <w:rsid w:val="00947603"/>
    <w:rsid w:val="00950A09"/>
    <w:rsid w:val="00957AEC"/>
    <w:rsid w:val="0096292C"/>
    <w:rsid w:val="009836C8"/>
    <w:rsid w:val="009879D5"/>
    <w:rsid w:val="0099037F"/>
    <w:rsid w:val="00995760"/>
    <w:rsid w:val="00996FA1"/>
    <w:rsid w:val="00997ED4"/>
    <w:rsid w:val="009A1319"/>
    <w:rsid w:val="009A3AA8"/>
    <w:rsid w:val="009A779F"/>
    <w:rsid w:val="009A7C99"/>
    <w:rsid w:val="009B340D"/>
    <w:rsid w:val="009C4A7D"/>
    <w:rsid w:val="009C6B53"/>
    <w:rsid w:val="009D02D1"/>
    <w:rsid w:val="009D0EAB"/>
    <w:rsid w:val="009D266C"/>
    <w:rsid w:val="009D45B8"/>
    <w:rsid w:val="009D5FE3"/>
    <w:rsid w:val="009D6060"/>
    <w:rsid w:val="009D63A3"/>
    <w:rsid w:val="009D6C54"/>
    <w:rsid w:val="009E7E1A"/>
    <w:rsid w:val="00A01BC9"/>
    <w:rsid w:val="00A0368A"/>
    <w:rsid w:val="00A04E2B"/>
    <w:rsid w:val="00A04F91"/>
    <w:rsid w:val="00A06F4B"/>
    <w:rsid w:val="00A07916"/>
    <w:rsid w:val="00A10BE1"/>
    <w:rsid w:val="00A162AA"/>
    <w:rsid w:val="00A175F8"/>
    <w:rsid w:val="00A20562"/>
    <w:rsid w:val="00A2139F"/>
    <w:rsid w:val="00A34B5B"/>
    <w:rsid w:val="00A35B6B"/>
    <w:rsid w:val="00A45013"/>
    <w:rsid w:val="00A47F6D"/>
    <w:rsid w:val="00A51701"/>
    <w:rsid w:val="00A77767"/>
    <w:rsid w:val="00A80EF0"/>
    <w:rsid w:val="00A80EF1"/>
    <w:rsid w:val="00A815A1"/>
    <w:rsid w:val="00A82386"/>
    <w:rsid w:val="00A82754"/>
    <w:rsid w:val="00A8542B"/>
    <w:rsid w:val="00A86FC8"/>
    <w:rsid w:val="00A8737C"/>
    <w:rsid w:val="00A96DAE"/>
    <w:rsid w:val="00AA006A"/>
    <w:rsid w:val="00AB0BC6"/>
    <w:rsid w:val="00AB4DCB"/>
    <w:rsid w:val="00AC0ABB"/>
    <w:rsid w:val="00AC26FE"/>
    <w:rsid w:val="00AD058C"/>
    <w:rsid w:val="00AD0D13"/>
    <w:rsid w:val="00AD2647"/>
    <w:rsid w:val="00AD65EC"/>
    <w:rsid w:val="00AE2837"/>
    <w:rsid w:val="00AF02F2"/>
    <w:rsid w:val="00B01D38"/>
    <w:rsid w:val="00B11655"/>
    <w:rsid w:val="00B127CB"/>
    <w:rsid w:val="00B1451E"/>
    <w:rsid w:val="00B16FBC"/>
    <w:rsid w:val="00B211E9"/>
    <w:rsid w:val="00B24692"/>
    <w:rsid w:val="00B339D3"/>
    <w:rsid w:val="00B3414A"/>
    <w:rsid w:val="00B620F1"/>
    <w:rsid w:val="00B7164C"/>
    <w:rsid w:val="00B7523B"/>
    <w:rsid w:val="00B75A48"/>
    <w:rsid w:val="00B80DFA"/>
    <w:rsid w:val="00B83986"/>
    <w:rsid w:val="00B87A37"/>
    <w:rsid w:val="00B91010"/>
    <w:rsid w:val="00B93151"/>
    <w:rsid w:val="00BA6D31"/>
    <w:rsid w:val="00BC16B9"/>
    <w:rsid w:val="00BC337A"/>
    <w:rsid w:val="00BD6999"/>
    <w:rsid w:val="00BE6503"/>
    <w:rsid w:val="00BE6741"/>
    <w:rsid w:val="00BE7629"/>
    <w:rsid w:val="00BF4455"/>
    <w:rsid w:val="00C02339"/>
    <w:rsid w:val="00C108A6"/>
    <w:rsid w:val="00C145E1"/>
    <w:rsid w:val="00C21598"/>
    <w:rsid w:val="00C24A55"/>
    <w:rsid w:val="00C47254"/>
    <w:rsid w:val="00C53D5F"/>
    <w:rsid w:val="00C54297"/>
    <w:rsid w:val="00C70312"/>
    <w:rsid w:val="00C72278"/>
    <w:rsid w:val="00C73DEB"/>
    <w:rsid w:val="00C85E3D"/>
    <w:rsid w:val="00C87B9F"/>
    <w:rsid w:val="00C910C7"/>
    <w:rsid w:val="00C92CD5"/>
    <w:rsid w:val="00C95911"/>
    <w:rsid w:val="00CA16B7"/>
    <w:rsid w:val="00CB678F"/>
    <w:rsid w:val="00CD40F3"/>
    <w:rsid w:val="00CE4715"/>
    <w:rsid w:val="00CE524F"/>
    <w:rsid w:val="00CE5885"/>
    <w:rsid w:val="00CF3C43"/>
    <w:rsid w:val="00D01DA9"/>
    <w:rsid w:val="00D04631"/>
    <w:rsid w:val="00D12AA7"/>
    <w:rsid w:val="00D134EA"/>
    <w:rsid w:val="00D21911"/>
    <w:rsid w:val="00D301BA"/>
    <w:rsid w:val="00D368C6"/>
    <w:rsid w:val="00D5125C"/>
    <w:rsid w:val="00D5243B"/>
    <w:rsid w:val="00D5781A"/>
    <w:rsid w:val="00D6361C"/>
    <w:rsid w:val="00D63D19"/>
    <w:rsid w:val="00D726BB"/>
    <w:rsid w:val="00D77D6B"/>
    <w:rsid w:val="00D80453"/>
    <w:rsid w:val="00D812EE"/>
    <w:rsid w:val="00D819F5"/>
    <w:rsid w:val="00D83AA8"/>
    <w:rsid w:val="00D93822"/>
    <w:rsid w:val="00D94AF6"/>
    <w:rsid w:val="00D97C91"/>
    <w:rsid w:val="00DB0CAE"/>
    <w:rsid w:val="00DB0D17"/>
    <w:rsid w:val="00DB46FB"/>
    <w:rsid w:val="00DB7164"/>
    <w:rsid w:val="00DC16ED"/>
    <w:rsid w:val="00DC187A"/>
    <w:rsid w:val="00DC6476"/>
    <w:rsid w:val="00DD701D"/>
    <w:rsid w:val="00DE07DC"/>
    <w:rsid w:val="00DE3322"/>
    <w:rsid w:val="00DE38AF"/>
    <w:rsid w:val="00DE7388"/>
    <w:rsid w:val="00DF105E"/>
    <w:rsid w:val="00DF1270"/>
    <w:rsid w:val="00DF5D9A"/>
    <w:rsid w:val="00E04AE0"/>
    <w:rsid w:val="00E10265"/>
    <w:rsid w:val="00E137F4"/>
    <w:rsid w:val="00E1594E"/>
    <w:rsid w:val="00E1687D"/>
    <w:rsid w:val="00E17725"/>
    <w:rsid w:val="00E2468F"/>
    <w:rsid w:val="00E32058"/>
    <w:rsid w:val="00E358EE"/>
    <w:rsid w:val="00E53232"/>
    <w:rsid w:val="00E54265"/>
    <w:rsid w:val="00E64279"/>
    <w:rsid w:val="00E66AA7"/>
    <w:rsid w:val="00E6773E"/>
    <w:rsid w:val="00E67A69"/>
    <w:rsid w:val="00E71EBE"/>
    <w:rsid w:val="00E725DF"/>
    <w:rsid w:val="00E8034C"/>
    <w:rsid w:val="00E84F29"/>
    <w:rsid w:val="00E86463"/>
    <w:rsid w:val="00E91315"/>
    <w:rsid w:val="00E91F6A"/>
    <w:rsid w:val="00E92035"/>
    <w:rsid w:val="00E9635F"/>
    <w:rsid w:val="00EA2D91"/>
    <w:rsid w:val="00EA33F1"/>
    <w:rsid w:val="00EB08BD"/>
    <w:rsid w:val="00EB2CE0"/>
    <w:rsid w:val="00EC01D1"/>
    <w:rsid w:val="00EC2702"/>
    <w:rsid w:val="00ED12B5"/>
    <w:rsid w:val="00ED4C8E"/>
    <w:rsid w:val="00EF0C46"/>
    <w:rsid w:val="00EF14B6"/>
    <w:rsid w:val="00EF2286"/>
    <w:rsid w:val="00F00220"/>
    <w:rsid w:val="00F06879"/>
    <w:rsid w:val="00F07182"/>
    <w:rsid w:val="00F10F48"/>
    <w:rsid w:val="00F24DE9"/>
    <w:rsid w:val="00F27AC1"/>
    <w:rsid w:val="00F33F5C"/>
    <w:rsid w:val="00F34A10"/>
    <w:rsid w:val="00F460AB"/>
    <w:rsid w:val="00F47755"/>
    <w:rsid w:val="00F6161D"/>
    <w:rsid w:val="00F616DE"/>
    <w:rsid w:val="00F66366"/>
    <w:rsid w:val="00F66A96"/>
    <w:rsid w:val="00F7299E"/>
    <w:rsid w:val="00F8004B"/>
    <w:rsid w:val="00F81805"/>
    <w:rsid w:val="00F82473"/>
    <w:rsid w:val="00F83A3E"/>
    <w:rsid w:val="00F83A58"/>
    <w:rsid w:val="00F9006E"/>
    <w:rsid w:val="00F924E9"/>
    <w:rsid w:val="00F95ED3"/>
    <w:rsid w:val="00FA487D"/>
    <w:rsid w:val="00FB6EE6"/>
    <w:rsid w:val="00FB7311"/>
    <w:rsid w:val="00FC645C"/>
    <w:rsid w:val="00FD0500"/>
    <w:rsid w:val="00FD0814"/>
    <w:rsid w:val="00FD10B8"/>
    <w:rsid w:val="00FD19C5"/>
    <w:rsid w:val="00FD647E"/>
    <w:rsid w:val="00FD7CB5"/>
    <w:rsid w:val="00FE00DC"/>
    <w:rsid w:val="00FE00F3"/>
    <w:rsid w:val="00FE107D"/>
    <w:rsid w:val="00FE2263"/>
    <w:rsid w:val="00FE3975"/>
    <w:rsid w:val="00FE3B8E"/>
    <w:rsid w:val="00FE52DE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B0D31-5175-4FC3-9C47-B224831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F2"/>
    <w:pPr>
      <w:spacing w:after="120" w:line="220" w:lineRule="exact"/>
    </w:pPr>
    <w:rPr>
      <w:rFonts w:ascii="Arial" w:eastAsia="Calibri" w:hAnsi="Arial" w:cs="VIC-SemiBold"/>
      <w:color w:val="000000"/>
      <w:sz w:val="18"/>
      <w:szCs w:val="5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FF2"/>
    <w:pPr>
      <w:spacing w:before="400" w:after="220"/>
      <w:outlineLvl w:val="0"/>
    </w:pPr>
    <w:rPr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FF2"/>
    <w:pPr>
      <w:spacing w:before="240" w:after="80"/>
      <w:outlineLvl w:val="1"/>
    </w:pPr>
    <w:rPr>
      <w:caps/>
      <w:sz w:val="2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FF2"/>
    <w:pPr>
      <w:spacing w:before="240" w:after="6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F2"/>
    <w:rPr>
      <w:rFonts w:ascii="Arial" w:eastAsia="Calibri" w:hAnsi="Arial" w:cs="VIC-SemiBold"/>
      <w:bCs/>
      <w:color w:val="000000"/>
      <w:sz w:val="48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6FF2"/>
    <w:rPr>
      <w:rFonts w:ascii="Arial" w:eastAsia="Calibri" w:hAnsi="Arial" w:cs="VIC-SemiBold"/>
      <w:caps/>
      <w:color w:val="000000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6FF2"/>
    <w:rPr>
      <w:rFonts w:ascii="Arial" w:eastAsia="Calibri" w:hAnsi="Arial" w:cs="VIC-SemiBold"/>
      <w:b/>
      <w:color w:val="000000"/>
      <w:sz w:val="18"/>
      <w:szCs w:val="52"/>
      <w:lang w:val="en-US"/>
    </w:rPr>
  </w:style>
  <w:style w:type="paragraph" w:customStyle="1" w:styleId="CRNtitle">
    <w:name w:val="CRN_title"/>
    <w:basedOn w:val="Normal"/>
    <w:qFormat/>
    <w:rsid w:val="00726FF2"/>
    <w:pPr>
      <w:spacing w:after="0" w:line="640" w:lineRule="exact"/>
    </w:pPr>
    <w:rPr>
      <w:color w:val="78A22F"/>
      <w:sz w:val="64"/>
      <w:szCs w:val="18"/>
    </w:rPr>
  </w:style>
  <w:style w:type="paragraph" w:customStyle="1" w:styleId="Introtext">
    <w:name w:val="Intro_text"/>
    <w:qFormat/>
    <w:rsid w:val="00726FF2"/>
    <w:pPr>
      <w:spacing w:after="480" w:line="340" w:lineRule="exact"/>
    </w:pPr>
    <w:rPr>
      <w:rFonts w:ascii="Arial" w:eastAsia="Calibri" w:hAnsi="Arial" w:cs="VIC-SemiBold"/>
      <w:i/>
      <w:iCs/>
      <w:color w:val="78A22F"/>
      <w:sz w:val="28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6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F2"/>
    <w:rPr>
      <w:rFonts w:ascii="Arial" w:eastAsia="Calibri" w:hAnsi="Arial" w:cs="VIC-SemiBold"/>
      <w:color w:val="000000"/>
      <w:sz w:val="18"/>
      <w:szCs w:val="5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6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F2"/>
    <w:rPr>
      <w:rFonts w:ascii="Arial" w:eastAsia="Calibri" w:hAnsi="Arial" w:cs="VIC-SemiBold"/>
      <w:color w:val="000000"/>
      <w:sz w:val="18"/>
      <w:szCs w:val="52"/>
      <w:lang w:val="en-US"/>
    </w:rPr>
  </w:style>
  <w:style w:type="paragraph" w:customStyle="1" w:styleId="placenames">
    <w:name w:val="place names"/>
    <w:basedOn w:val="Heading2"/>
    <w:qFormat/>
    <w:rsid w:val="00726FF2"/>
    <w:pPr>
      <w:spacing w:before="520" w:after="0"/>
    </w:pPr>
  </w:style>
  <w:style w:type="character" w:styleId="Hyperlink">
    <w:name w:val="Hyperlink"/>
    <w:basedOn w:val="DefaultParagraphFont"/>
    <w:uiPriority w:val="99"/>
    <w:unhideWhenUsed/>
    <w:rsid w:val="00726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6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customStyle="1" w:styleId="xmsonormal">
    <w:name w:val="x_msonormal"/>
    <w:basedOn w:val="Normal"/>
    <w:rsid w:val="0072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26FF2"/>
    <w:rPr>
      <w:b/>
      <w:bCs/>
    </w:rPr>
  </w:style>
  <w:style w:type="character" w:customStyle="1" w:styleId="ng-binding">
    <w:name w:val="ng-binding"/>
    <w:basedOn w:val="DefaultParagraphFont"/>
    <w:rsid w:val="00726FF2"/>
  </w:style>
  <w:style w:type="paragraph" w:styleId="NormalWeb">
    <w:name w:val="Normal (Web)"/>
    <w:basedOn w:val="Normal"/>
    <w:uiPriority w:val="99"/>
    <w:semiHidden/>
    <w:unhideWhenUsed/>
    <w:rsid w:val="00726FF2"/>
    <w:pPr>
      <w:spacing w:after="315" w:line="315" w:lineRule="atLeast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BE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3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63"/>
    <w:rPr>
      <w:rFonts w:ascii="Arial" w:eastAsia="Calibri" w:hAnsi="Arial" w:cs="VIC-SemiBold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63"/>
    <w:rPr>
      <w:rFonts w:ascii="Arial" w:eastAsia="Calibri" w:hAnsi="Arial" w:cs="VIC-SemiBold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77BA-21AF-4BB5-8C18-AAD5150E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Diffen</dc:creator>
  <cp:lastModifiedBy>Joanne Tyler</cp:lastModifiedBy>
  <cp:revision>2</cp:revision>
  <cp:lastPrinted>2016-06-10T01:46:00Z</cp:lastPrinted>
  <dcterms:created xsi:type="dcterms:W3CDTF">2017-08-23T07:21:00Z</dcterms:created>
  <dcterms:modified xsi:type="dcterms:W3CDTF">2017-08-23T07:21:00Z</dcterms:modified>
</cp:coreProperties>
</file>