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0864" w:rsidRDefault="009A0864" w:rsidP="009A0864">
      <w:pPr>
        <w:pStyle w:val="Default"/>
        <w:spacing w:after="60"/>
        <w:jc w:val="both"/>
        <w:rPr>
          <w:b/>
          <w:bCs/>
          <w:color w:val="262626" w:themeColor="text1" w:themeTint="D9"/>
          <w:sz w:val="28"/>
          <w:szCs w:val="28"/>
        </w:rPr>
      </w:pPr>
    </w:p>
    <w:p w:rsidR="009A0864" w:rsidRDefault="009A0864" w:rsidP="009A0864">
      <w:pPr>
        <w:pStyle w:val="Default"/>
        <w:spacing w:after="60"/>
        <w:jc w:val="both"/>
        <w:rPr>
          <w:b/>
          <w:bCs/>
          <w:color w:val="262626" w:themeColor="text1" w:themeTint="D9"/>
          <w:sz w:val="28"/>
          <w:szCs w:val="28"/>
        </w:rPr>
      </w:pPr>
    </w:p>
    <w:p w:rsidR="009A0864" w:rsidRDefault="009A0864" w:rsidP="009A0864">
      <w:pPr>
        <w:pStyle w:val="Default"/>
        <w:spacing w:after="60"/>
        <w:jc w:val="both"/>
        <w:rPr>
          <w:b/>
          <w:bCs/>
          <w:color w:val="262626" w:themeColor="text1" w:themeTint="D9"/>
          <w:sz w:val="28"/>
          <w:szCs w:val="28"/>
        </w:rPr>
      </w:pPr>
    </w:p>
    <w:p w:rsidR="009A0864" w:rsidRDefault="009A0864" w:rsidP="009A0864">
      <w:pPr>
        <w:pStyle w:val="Default"/>
        <w:spacing w:after="60"/>
        <w:jc w:val="both"/>
        <w:rPr>
          <w:b/>
          <w:bCs/>
          <w:color w:val="262626" w:themeColor="text1" w:themeTint="D9"/>
          <w:sz w:val="28"/>
          <w:szCs w:val="28"/>
        </w:rPr>
      </w:pPr>
    </w:p>
    <w:p w:rsidR="009A0864" w:rsidRDefault="009A0864" w:rsidP="009A0864">
      <w:pPr>
        <w:pStyle w:val="Default"/>
        <w:spacing w:after="60"/>
        <w:jc w:val="both"/>
        <w:rPr>
          <w:b/>
          <w:bCs/>
          <w:color w:val="262626" w:themeColor="text1" w:themeTint="D9"/>
          <w:sz w:val="28"/>
          <w:szCs w:val="28"/>
        </w:rPr>
      </w:pPr>
      <w:r>
        <w:rPr>
          <w:b/>
          <w:bCs/>
          <w:color w:val="262626" w:themeColor="text1" w:themeTint="D9"/>
          <w:sz w:val="28"/>
          <w:szCs w:val="28"/>
        </w:rPr>
        <w:t>Frequently Asked Questions &amp; Answers</w:t>
      </w:r>
    </w:p>
    <w:p w:rsidR="009A0864" w:rsidRDefault="009A0864" w:rsidP="009A0864">
      <w:pPr>
        <w:pStyle w:val="Default"/>
        <w:spacing w:after="60"/>
        <w:jc w:val="both"/>
        <w:rPr>
          <w:b/>
          <w:bCs/>
          <w:color w:val="262626" w:themeColor="text1" w:themeTint="D9"/>
          <w:sz w:val="22"/>
          <w:szCs w:val="22"/>
        </w:rPr>
      </w:pPr>
    </w:p>
    <w:p w:rsidR="009A0864" w:rsidRDefault="009A0864" w:rsidP="009A0864">
      <w:pPr>
        <w:pStyle w:val="Default"/>
        <w:spacing w:after="60"/>
        <w:jc w:val="both"/>
        <w:rPr>
          <w:b/>
          <w:bCs/>
          <w:i/>
          <w:color w:val="76923C" w:themeColor="accent3" w:themeShade="BF"/>
          <w:sz w:val="22"/>
          <w:szCs w:val="22"/>
        </w:rPr>
      </w:pPr>
      <w:r>
        <w:rPr>
          <w:noProof/>
          <w:lang w:eastAsia="en-AU"/>
        </w:rPr>
        <mc:AlternateContent>
          <mc:Choice Requires="wps">
            <w:drawing>
              <wp:anchor distT="0" distB="0" distL="114300" distR="114300" simplePos="0" relativeHeight="251658240" behindDoc="0" locked="1" layoutInCell="1" allowOverlap="1">
                <wp:simplePos x="0" y="0"/>
                <wp:positionH relativeFrom="column">
                  <wp:posOffset>60960</wp:posOffset>
                </wp:positionH>
                <wp:positionV relativeFrom="paragraph">
                  <wp:posOffset>-1343025</wp:posOffset>
                </wp:positionV>
                <wp:extent cx="6631305" cy="628015"/>
                <wp:effectExtent l="0" t="0" r="17145" b="6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628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64" w:rsidRDefault="009A0864" w:rsidP="009A0864">
                            <w:pPr>
                              <w:spacing w:after="0"/>
                              <w:jc w:val="center"/>
                              <w:rPr>
                                <w:b/>
                                <w:color w:val="404040" w:themeColor="text1" w:themeTint="BF"/>
                                <w:sz w:val="44"/>
                                <w:szCs w:val="44"/>
                              </w:rPr>
                            </w:pPr>
                            <w:r>
                              <w:rPr>
                                <w:b/>
                                <w:color w:val="404040" w:themeColor="text1" w:themeTint="BF"/>
                                <w:sz w:val="44"/>
                                <w:szCs w:val="44"/>
                              </w:rPr>
                              <w:t>Colac West</w:t>
                            </w:r>
                          </w:p>
                          <w:p w:rsidR="009A0864" w:rsidRDefault="009A0864" w:rsidP="009A0864">
                            <w:pPr>
                              <w:spacing w:after="0"/>
                              <w:jc w:val="center"/>
                              <w:rPr>
                                <w:sz w:val="44"/>
                                <w:szCs w:val="44"/>
                              </w:rPr>
                            </w:pPr>
                            <w:r>
                              <w:rPr>
                                <w:b/>
                                <w:color w:val="404040" w:themeColor="text1" w:themeTint="BF"/>
                                <w:sz w:val="44"/>
                                <w:szCs w:val="44"/>
                              </w:rPr>
                              <w:t>Draft Development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8pt;margin-top:-105.75pt;width:522.15pt;height:4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C0qrQIAAKk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" filled="f" stroked="f">
                <v:textbox inset="0,0,0,0">
                  <w:txbxContent>
                    <w:p w:rsidR="009A0864" w:rsidRDefault="009A0864" w:rsidP="009A0864">
                      <w:pPr>
                        <w:spacing w:after="0"/>
                        <w:jc w:val="center"/>
                        <w:rPr>
                          <w:b/>
                          <w:color w:val="404040" w:themeColor="text1" w:themeTint="BF"/>
                          <w:sz w:val="44"/>
                          <w:szCs w:val="44"/>
                        </w:rPr>
                      </w:pPr>
                      <w:r>
                        <w:rPr>
                          <w:b/>
                          <w:color w:val="404040" w:themeColor="text1" w:themeTint="BF"/>
                          <w:sz w:val="44"/>
                          <w:szCs w:val="44"/>
                        </w:rPr>
                        <w:t>Colac West</w:t>
                      </w:r>
                    </w:p>
                    <w:p w:rsidR="009A0864" w:rsidRDefault="009A0864" w:rsidP="009A0864">
                      <w:pPr>
                        <w:spacing w:after="0"/>
                        <w:jc w:val="center"/>
                        <w:rPr>
                          <w:sz w:val="44"/>
                          <w:szCs w:val="44"/>
                        </w:rPr>
                      </w:pPr>
                      <w:r>
                        <w:rPr>
                          <w:b/>
                          <w:color w:val="404040" w:themeColor="text1" w:themeTint="BF"/>
                          <w:sz w:val="44"/>
                          <w:szCs w:val="44"/>
                        </w:rPr>
                        <w:t>Draft Development Plan</w:t>
                      </w:r>
                    </w:p>
                  </w:txbxContent>
                </v:textbox>
                <w10:anchorlock/>
              </v:shape>
            </w:pict>
          </mc:Fallback>
        </mc:AlternateContent>
      </w:r>
      <w:r>
        <w:rPr>
          <w:b/>
          <w:bCs/>
          <w:i/>
          <w:color w:val="76923C" w:themeColor="accent3" w:themeShade="BF"/>
          <w:sz w:val="22"/>
          <w:szCs w:val="22"/>
        </w:rPr>
        <w:t xml:space="preserve">Where </w:t>
      </w:r>
      <w:proofErr w:type="gramStart"/>
      <w:r>
        <w:rPr>
          <w:b/>
          <w:bCs/>
          <w:i/>
          <w:color w:val="76923C" w:themeColor="accent3" w:themeShade="BF"/>
          <w:sz w:val="22"/>
          <w:szCs w:val="22"/>
        </w:rPr>
        <w:t>is the development plan proposed</w:t>
      </w:r>
      <w:proofErr w:type="gramEnd"/>
      <w:r>
        <w:rPr>
          <w:b/>
          <w:bCs/>
          <w:i/>
          <w:color w:val="76923C" w:themeColor="accent3" w:themeShade="BF"/>
          <w:sz w:val="22"/>
          <w:szCs w:val="22"/>
        </w:rPr>
        <w:t>?</w:t>
      </w:r>
    </w:p>
    <w:p w:rsidR="009A0864" w:rsidRDefault="009A0864" w:rsidP="009A0864">
      <w:pPr>
        <w:pStyle w:val="Default"/>
        <w:tabs>
          <w:tab w:val="left" w:pos="10490"/>
        </w:tabs>
        <w:ind w:right="-28"/>
        <w:jc w:val="both"/>
        <w:rPr>
          <w:color w:val="262626" w:themeColor="text1" w:themeTint="D9"/>
          <w:sz w:val="22"/>
          <w:szCs w:val="22"/>
        </w:rPr>
      </w:pPr>
      <w:r>
        <w:rPr>
          <w:color w:val="262626" w:themeColor="text1" w:themeTint="D9"/>
          <w:sz w:val="22"/>
          <w:szCs w:val="22"/>
        </w:rPr>
        <w:t xml:space="preserve">The development plan is to apply to ten land holdings generally bounded by Lake Colac, Rifle Butts Road, Murray Street and the former High School site in Colac West. An aerial image of the affected land </w:t>
      </w:r>
      <w:proofErr w:type="gramStart"/>
      <w:r>
        <w:rPr>
          <w:color w:val="262626" w:themeColor="text1" w:themeTint="D9"/>
          <w:sz w:val="22"/>
          <w:szCs w:val="22"/>
        </w:rPr>
        <w:t>is shown</w:t>
      </w:r>
      <w:proofErr w:type="gramEnd"/>
      <w:r>
        <w:rPr>
          <w:color w:val="262626" w:themeColor="text1" w:themeTint="D9"/>
          <w:sz w:val="22"/>
          <w:szCs w:val="22"/>
        </w:rPr>
        <w:t xml:space="preserve"> below:</w:t>
      </w:r>
    </w:p>
    <w:p w:rsidR="009A0864" w:rsidRDefault="009A0864" w:rsidP="009A0864">
      <w:pPr>
        <w:pStyle w:val="Default"/>
        <w:tabs>
          <w:tab w:val="left" w:pos="10490"/>
        </w:tabs>
        <w:ind w:right="508"/>
        <w:jc w:val="both"/>
        <w:rPr>
          <w:color w:val="262626" w:themeColor="text1" w:themeTint="D9"/>
          <w:sz w:val="22"/>
          <w:szCs w:val="22"/>
        </w:rPr>
      </w:pPr>
    </w:p>
    <w:p w:rsidR="009A0864" w:rsidRDefault="009A0864" w:rsidP="009A0864">
      <w:pPr>
        <w:pStyle w:val="Default"/>
        <w:ind w:right="508"/>
        <w:jc w:val="center"/>
        <w:rPr>
          <w:color w:val="262626" w:themeColor="text1" w:themeTint="D9"/>
          <w:sz w:val="22"/>
          <w:szCs w:val="22"/>
        </w:rPr>
      </w:pPr>
      <w:r>
        <w:rPr>
          <w:noProof/>
          <w:color w:val="262626" w:themeColor="text1" w:themeTint="D9"/>
          <w:sz w:val="22"/>
          <w:szCs w:val="22"/>
          <w:lang w:eastAsia="en-AU"/>
        </w:rPr>
        <w:drawing>
          <wp:inline distT="0" distB="0" distL="0" distR="0">
            <wp:extent cx="4654550" cy="3180080"/>
            <wp:effectExtent l="19050" t="19050" r="12700" b="203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4550" cy="3180080"/>
                    </a:xfrm>
                    <a:prstGeom prst="rect">
                      <a:avLst/>
                    </a:prstGeom>
                    <a:noFill/>
                    <a:ln w="9525" cmpd="sng">
                      <a:solidFill>
                        <a:srgbClr val="000000"/>
                      </a:solidFill>
                      <a:miter lim="800000"/>
                      <a:headEnd/>
                      <a:tailEnd/>
                    </a:ln>
                    <a:effectLst/>
                  </pic:spPr>
                </pic:pic>
              </a:graphicData>
            </a:graphic>
          </wp:inline>
        </w:drawing>
      </w:r>
    </w:p>
    <w:p w:rsidR="009A0864" w:rsidRDefault="009A0864" w:rsidP="009A0864">
      <w:pPr>
        <w:pStyle w:val="Default"/>
        <w:tabs>
          <w:tab w:val="left" w:pos="10490"/>
        </w:tabs>
        <w:ind w:right="508"/>
        <w:jc w:val="both"/>
        <w:rPr>
          <w:color w:val="262626" w:themeColor="text1" w:themeTint="D9"/>
          <w:sz w:val="22"/>
          <w:szCs w:val="22"/>
        </w:rPr>
      </w:pPr>
    </w:p>
    <w:p w:rsidR="009A0864" w:rsidRDefault="009A0864" w:rsidP="009A0864">
      <w:pPr>
        <w:pStyle w:val="Default"/>
        <w:tabs>
          <w:tab w:val="left" w:pos="10490"/>
        </w:tabs>
        <w:ind w:right="508"/>
        <w:jc w:val="both"/>
        <w:rPr>
          <w:color w:val="262626" w:themeColor="text1" w:themeTint="D9"/>
          <w:sz w:val="22"/>
          <w:szCs w:val="22"/>
        </w:rPr>
      </w:pPr>
      <w:r>
        <w:rPr>
          <w:color w:val="262626" w:themeColor="text1" w:themeTint="D9"/>
          <w:sz w:val="22"/>
          <w:szCs w:val="22"/>
        </w:rPr>
        <w:t>Details of each property are as follows:</w:t>
      </w:r>
    </w:p>
    <w:p w:rsidR="009A0864" w:rsidRDefault="009A0864" w:rsidP="009A0864">
      <w:pPr>
        <w:pStyle w:val="Default"/>
        <w:tabs>
          <w:tab w:val="left" w:pos="10490"/>
        </w:tabs>
        <w:ind w:left="142" w:right="508"/>
        <w:jc w:val="both"/>
        <w:rPr>
          <w:color w:val="262626" w:themeColor="text1" w:themeTint="D9"/>
          <w:sz w:val="22"/>
          <w:szCs w:val="22"/>
        </w:rPr>
      </w:pPr>
    </w:p>
    <w:tbl>
      <w:tblPr>
        <w:tblStyle w:val="TableGrid3"/>
        <w:tblW w:w="0" w:type="auto"/>
        <w:tblInd w:w="108" w:type="dxa"/>
        <w:tblLook w:val="04A0" w:firstRow="1" w:lastRow="0" w:firstColumn="1" w:lastColumn="0" w:noHBand="0" w:noVBand="1"/>
      </w:tblPr>
      <w:tblGrid>
        <w:gridCol w:w="2227"/>
        <w:gridCol w:w="4266"/>
        <w:gridCol w:w="2415"/>
      </w:tblGrid>
      <w:tr w:rsidR="009A0864" w:rsidTr="009A0864">
        <w:tc>
          <w:tcPr>
            <w:tcW w:w="2227"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9A0864" w:rsidRDefault="009A0864">
            <w:pPr>
              <w:rPr>
                <w:rFonts w:asciiTheme="minorHAnsi" w:hAnsiTheme="minorHAnsi"/>
                <w:b/>
                <w:sz w:val="22"/>
                <w:szCs w:val="22"/>
              </w:rPr>
            </w:pPr>
            <w:r>
              <w:rPr>
                <w:rFonts w:asciiTheme="minorHAnsi" w:hAnsiTheme="minorHAnsi"/>
                <w:b/>
                <w:sz w:val="22"/>
                <w:szCs w:val="22"/>
              </w:rPr>
              <w:t>Lot description</w:t>
            </w:r>
          </w:p>
        </w:tc>
        <w:tc>
          <w:tcPr>
            <w:tcW w:w="4266"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9A0864" w:rsidRDefault="009A0864">
            <w:pPr>
              <w:rPr>
                <w:rFonts w:asciiTheme="minorHAnsi" w:hAnsiTheme="minorHAnsi"/>
                <w:b/>
                <w:sz w:val="22"/>
                <w:szCs w:val="22"/>
              </w:rPr>
            </w:pPr>
            <w:r>
              <w:rPr>
                <w:rFonts w:asciiTheme="minorHAnsi" w:hAnsiTheme="minorHAnsi"/>
                <w:b/>
                <w:sz w:val="22"/>
                <w:szCs w:val="22"/>
              </w:rPr>
              <w:t>Address</w:t>
            </w:r>
          </w:p>
        </w:tc>
        <w:tc>
          <w:tcPr>
            <w:tcW w:w="2415"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9A0864" w:rsidRDefault="009A0864">
            <w:pPr>
              <w:rPr>
                <w:rFonts w:asciiTheme="minorHAnsi" w:hAnsiTheme="minorHAnsi"/>
                <w:b/>
                <w:sz w:val="22"/>
                <w:szCs w:val="22"/>
              </w:rPr>
            </w:pPr>
            <w:r>
              <w:rPr>
                <w:rFonts w:asciiTheme="minorHAnsi" w:hAnsiTheme="minorHAnsi"/>
                <w:b/>
                <w:sz w:val="22"/>
                <w:szCs w:val="22"/>
              </w:rPr>
              <w:t>Area</w:t>
            </w:r>
          </w:p>
        </w:tc>
      </w:tr>
      <w:tr w:rsidR="009A0864" w:rsidTr="009A0864">
        <w:tc>
          <w:tcPr>
            <w:tcW w:w="2227" w:type="dxa"/>
            <w:tcBorders>
              <w:top w:val="single" w:sz="4" w:space="0" w:color="auto"/>
              <w:left w:val="single" w:sz="4" w:space="0" w:color="auto"/>
              <w:bottom w:val="single" w:sz="4" w:space="0" w:color="auto"/>
              <w:right w:val="single" w:sz="4" w:space="0" w:color="auto"/>
            </w:tcBorders>
            <w:hideMark/>
          </w:tcPr>
          <w:p w:rsidR="009A0864" w:rsidRDefault="009A0864">
            <w:pPr>
              <w:jc w:val="both"/>
              <w:rPr>
                <w:rFonts w:asciiTheme="minorHAnsi" w:hAnsiTheme="minorHAnsi"/>
                <w:sz w:val="22"/>
                <w:szCs w:val="22"/>
              </w:rPr>
            </w:pPr>
            <w:r>
              <w:rPr>
                <w:rFonts w:asciiTheme="minorHAnsi" w:hAnsiTheme="minorHAnsi"/>
                <w:sz w:val="22"/>
                <w:szCs w:val="22"/>
              </w:rPr>
              <w:t>Lot 62D</w:t>
            </w:r>
          </w:p>
        </w:tc>
        <w:tc>
          <w:tcPr>
            <w:tcW w:w="4266" w:type="dxa"/>
            <w:tcBorders>
              <w:top w:val="single" w:sz="4" w:space="0" w:color="auto"/>
              <w:left w:val="single" w:sz="4" w:space="0" w:color="auto"/>
              <w:bottom w:val="single" w:sz="4" w:space="0" w:color="auto"/>
              <w:right w:val="single" w:sz="4" w:space="0" w:color="auto"/>
            </w:tcBorders>
            <w:hideMark/>
          </w:tcPr>
          <w:p w:rsidR="009A0864" w:rsidRDefault="009A0864">
            <w:pPr>
              <w:jc w:val="both"/>
              <w:rPr>
                <w:rFonts w:asciiTheme="minorHAnsi" w:hAnsiTheme="minorHAnsi"/>
                <w:sz w:val="22"/>
                <w:szCs w:val="22"/>
              </w:rPr>
            </w:pPr>
            <w:r>
              <w:rPr>
                <w:rFonts w:asciiTheme="minorHAnsi" w:hAnsiTheme="minorHAnsi"/>
                <w:sz w:val="22"/>
                <w:szCs w:val="22"/>
              </w:rPr>
              <w:t>Deans Creek Road</w:t>
            </w:r>
          </w:p>
        </w:tc>
        <w:tc>
          <w:tcPr>
            <w:tcW w:w="2415" w:type="dxa"/>
            <w:tcBorders>
              <w:top w:val="single" w:sz="4" w:space="0" w:color="auto"/>
              <w:left w:val="single" w:sz="4" w:space="0" w:color="auto"/>
              <w:bottom w:val="single" w:sz="4" w:space="0" w:color="auto"/>
              <w:right w:val="single" w:sz="4" w:space="0" w:color="auto"/>
            </w:tcBorders>
            <w:hideMark/>
          </w:tcPr>
          <w:p w:rsidR="009A0864" w:rsidRDefault="009A0864">
            <w:pPr>
              <w:jc w:val="both"/>
              <w:rPr>
                <w:rFonts w:asciiTheme="minorHAnsi" w:hAnsiTheme="minorHAnsi"/>
                <w:sz w:val="22"/>
                <w:szCs w:val="22"/>
              </w:rPr>
            </w:pPr>
            <w:r>
              <w:rPr>
                <w:rFonts w:asciiTheme="minorHAnsi" w:hAnsiTheme="minorHAnsi"/>
                <w:sz w:val="22"/>
                <w:szCs w:val="22"/>
              </w:rPr>
              <w:t>4.19 hectares</w:t>
            </w:r>
          </w:p>
        </w:tc>
      </w:tr>
      <w:tr w:rsidR="009A0864" w:rsidTr="009A0864">
        <w:tc>
          <w:tcPr>
            <w:tcW w:w="2227" w:type="dxa"/>
            <w:tcBorders>
              <w:top w:val="single" w:sz="4" w:space="0" w:color="auto"/>
              <w:left w:val="single" w:sz="4" w:space="0" w:color="auto"/>
              <w:bottom w:val="single" w:sz="4" w:space="0" w:color="auto"/>
              <w:right w:val="single" w:sz="4" w:space="0" w:color="auto"/>
            </w:tcBorders>
            <w:hideMark/>
          </w:tcPr>
          <w:p w:rsidR="009A0864" w:rsidRDefault="009A0864">
            <w:pPr>
              <w:jc w:val="both"/>
              <w:rPr>
                <w:rFonts w:asciiTheme="minorHAnsi" w:hAnsiTheme="minorHAnsi"/>
                <w:sz w:val="22"/>
                <w:szCs w:val="22"/>
              </w:rPr>
            </w:pPr>
            <w:r>
              <w:rPr>
                <w:rFonts w:asciiTheme="minorHAnsi" w:hAnsiTheme="minorHAnsi"/>
                <w:sz w:val="22"/>
                <w:szCs w:val="22"/>
              </w:rPr>
              <w:t>Lot 1 TP600612</w:t>
            </w:r>
          </w:p>
        </w:tc>
        <w:tc>
          <w:tcPr>
            <w:tcW w:w="4266" w:type="dxa"/>
            <w:tcBorders>
              <w:top w:val="single" w:sz="4" w:space="0" w:color="auto"/>
              <w:left w:val="single" w:sz="4" w:space="0" w:color="auto"/>
              <w:bottom w:val="single" w:sz="4" w:space="0" w:color="auto"/>
              <w:right w:val="single" w:sz="4" w:space="0" w:color="auto"/>
            </w:tcBorders>
            <w:hideMark/>
          </w:tcPr>
          <w:p w:rsidR="009A0864" w:rsidRDefault="009A0864">
            <w:pPr>
              <w:jc w:val="both"/>
              <w:rPr>
                <w:rFonts w:asciiTheme="minorHAnsi" w:hAnsiTheme="minorHAnsi"/>
                <w:sz w:val="22"/>
                <w:szCs w:val="22"/>
              </w:rPr>
            </w:pPr>
            <w:r>
              <w:rPr>
                <w:rFonts w:asciiTheme="minorHAnsi" w:hAnsiTheme="minorHAnsi"/>
                <w:sz w:val="22"/>
                <w:szCs w:val="22"/>
              </w:rPr>
              <w:t>1-59 Rifle Butts Road</w:t>
            </w:r>
          </w:p>
        </w:tc>
        <w:tc>
          <w:tcPr>
            <w:tcW w:w="2415" w:type="dxa"/>
            <w:tcBorders>
              <w:top w:val="single" w:sz="4" w:space="0" w:color="auto"/>
              <w:left w:val="single" w:sz="4" w:space="0" w:color="auto"/>
              <w:bottom w:val="single" w:sz="4" w:space="0" w:color="auto"/>
              <w:right w:val="single" w:sz="4" w:space="0" w:color="auto"/>
            </w:tcBorders>
            <w:hideMark/>
          </w:tcPr>
          <w:p w:rsidR="009A0864" w:rsidRDefault="009A0864">
            <w:pPr>
              <w:jc w:val="both"/>
              <w:rPr>
                <w:rFonts w:asciiTheme="minorHAnsi" w:hAnsiTheme="minorHAnsi"/>
                <w:sz w:val="22"/>
                <w:szCs w:val="22"/>
              </w:rPr>
            </w:pPr>
            <w:r>
              <w:rPr>
                <w:rFonts w:asciiTheme="minorHAnsi" w:hAnsiTheme="minorHAnsi"/>
                <w:sz w:val="22"/>
                <w:szCs w:val="22"/>
              </w:rPr>
              <w:t>25.58 hectares</w:t>
            </w:r>
          </w:p>
        </w:tc>
      </w:tr>
      <w:tr w:rsidR="009A0864" w:rsidTr="009A0864">
        <w:tc>
          <w:tcPr>
            <w:tcW w:w="2227" w:type="dxa"/>
            <w:tcBorders>
              <w:top w:val="single" w:sz="4" w:space="0" w:color="auto"/>
              <w:left w:val="single" w:sz="4" w:space="0" w:color="auto"/>
              <w:bottom w:val="single" w:sz="4" w:space="0" w:color="auto"/>
              <w:right w:val="single" w:sz="4" w:space="0" w:color="auto"/>
            </w:tcBorders>
            <w:hideMark/>
          </w:tcPr>
          <w:p w:rsidR="009A0864" w:rsidRDefault="009A0864">
            <w:pPr>
              <w:jc w:val="both"/>
              <w:rPr>
                <w:rFonts w:asciiTheme="minorHAnsi" w:hAnsiTheme="minorHAnsi"/>
                <w:sz w:val="22"/>
                <w:szCs w:val="22"/>
              </w:rPr>
            </w:pPr>
            <w:r>
              <w:rPr>
                <w:rFonts w:asciiTheme="minorHAnsi" w:hAnsiTheme="minorHAnsi"/>
                <w:sz w:val="22"/>
                <w:szCs w:val="22"/>
              </w:rPr>
              <w:t>Lot 2 PS804989</w:t>
            </w:r>
          </w:p>
        </w:tc>
        <w:tc>
          <w:tcPr>
            <w:tcW w:w="4266" w:type="dxa"/>
            <w:tcBorders>
              <w:top w:val="single" w:sz="4" w:space="0" w:color="auto"/>
              <w:left w:val="single" w:sz="4" w:space="0" w:color="auto"/>
              <w:bottom w:val="single" w:sz="4" w:space="0" w:color="auto"/>
              <w:right w:val="single" w:sz="4" w:space="0" w:color="auto"/>
            </w:tcBorders>
            <w:hideMark/>
          </w:tcPr>
          <w:p w:rsidR="009A0864" w:rsidRDefault="009A0864">
            <w:pPr>
              <w:jc w:val="both"/>
              <w:rPr>
                <w:rFonts w:asciiTheme="minorHAnsi" w:hAnsiTheme="minorHAnsi"/>
                <w:sz w:val="22"/>
                <w:szCs w:val="22"/>
              </w:rPr>
            </w:pPr>
            <w:r>
              <w:rPr>
                <w:rFonts w:asciiTheme="minorHAnsi" w:hAnsiTheme="minorHAnsi"/>
                <w:sz w:val="22"/>
                <w:szCs w:val="22"/>
              </w:rPr>
              <w:t>67-71 Rifle Butts Road</w:t>
            </w:r>
          </w:p>
        </w:tc>
        <w:tc>
          <w:tcPr>
            <w:tcW w:w="2415" w:type="dxa"/>
            <w:tcBorders>
              <w:top w:val="single" w:sz="4" w:space="0" w:color="auto"/>
              <w:left w:val="single" w:sz="4" w:space="0" w:color="auto"/>
              <w:bottom w:val="single" w:sz="4" w:space="0" w:color="auto"/>
              <w:right w:val="single" w:sz="4" w:space="0" w:color="auto"/>
            </w:tcBorders>
            <w:hideMark/>
          </w:tcPr>
          <w:p w:rsidR="009A0864" w:rsidRDefault="009A0864">
            <w:pPr>
              <w:jc w:val="both"/>
              <w:rPr>
                <w:rFonts w:asciiTheme="minorHAnsi" w:hAnsiTheme="minorHAnsi"/>
                <w:sz w:val="22"/>
                <w:szCs w:val="22"/>
              </w:rPr>
            </w:pPr>
            <w:r>
              <w:rPr>
                <w:rFonts w:asciiTheme="minorHAnsi" w:hAnsiTheme="minorHAnsi"/>
                <w:sz w:val="22"/>
                <w:szCs w:val="22"/>
              </w:rPr>
              <w:t>2780m</w:t>
            </w:r>
            <w:r>
              <w:rPr>
                <w:rFonts w:asciiTheme="minorHAnsi" w:hAnsiTheme="minorHAnsi"/>
                <w:sz w:val="22"/>
                <w:szCs w:val="22"/>
                <w:vertAlign w:val="superscript"/>
              </w:rPr>
              <w:t>2</w:t>
            </w:r>
          </w:p>
        </w:tc>
      </w:tr>
      <w:tr w:rsidR="009A0864" w:rsidTr="009A0864">
        <w:tc>
          <w:tcPr>
            <w:tcW w:w="2227" w:type="dxa"/>
            <w:tcBorders>
              <w:top w:val="single" w:sz="4" w:space="0" w:color="auto"/>
              <w:left w:val="single" w:sz="4" w:space="0" w:color="auto"/>
              <w:bottom w:val="single" w:sz="4" w:space="0" w:color="auto"/>
              <w:right w:val="single" w:sz="4" w:space="0" w:color="auto"/>
            </w:tcBorders>
            <w:hideMark/>
          </w:tcPr>
          <w:p w:rsidR="009A0864" w:rsidRDefault="009A0864">
            <w:pPr>
              <w:jc w:val="both"/>
              <w:rPr>
                <w:rFonts w:asciiTheme="minorHAnsi" w:hAnsiTheme="minorHAnsi" w:cstheme="minorHAnsi"/>
                <w:sz w:val="22"/>
                <w:szCs w:val="22"/>
              </w:rPr>
            </w:pPr>
            <w:r>
              <w:rPr>
                <w:rFonts w:asciiTheme="minorHAnsi" w:hAnsiTheme="minorHAnsi" w:cstheme="minorHAnsi"/>
                <w:sz w:val="22"/>
                <w:szCs w:val="22"/>
              </w:rPr>
              <w:t>Lot 3 PS804989</w:t>
            </w:r>
          </w:p>
        </w:tc>
        <w:tc>
          <w:tcPr>
            <w:tcW w:w="4266" w:type="dxa"/>
            <w:tcBorders>
              <w:top w:val="single" w:sz="4" w:space="0" w:color="auto"/>
              <w:left w:val="single" w:sz="4" w:space="0" w:color="auto"/>
              <w:bottom w:val="single" w:sz="4" w:space="0" w:color="auto"/>
              <w:right w:val="single" w:sz="4" w:space="0" w:color="auto"/>
            </w:tcBorders>
            <w:hideMark/>
          </w:tcPr>
          <w:p w:rsidR="009A0864" w:rsidRDefault="009A0864">
            <w:pPr>
              <w:jc w:val="both"/>
              <w:rPr>
                <w:rFonts w:asciiTheme="minorHAnsi" w:hAnsiTheme="minorHAnsi" w:cstheme="minorHAnsi"/>
                <w:sz w:val="22"/>
                <w:szCs w:val="22"/>
              </w:rPr>
            </w:pPr>
            <w:r>
              <w:rPr>
                <w:rFonts w:asciiTheme="minorHAnsi" w:hAnsiTheme="minorHAnsi" w:cstheme="minorHAnsi"/>
                <w:sz w:val="22"/>
                <w:szCs w:val="22"/>
              </w:rPr>
              <w:t>73 Rifle Butts Road</w:t>
            </w:r>
          </w:p>
        </w:tc>
        <w:tc>
          <w:tcPr>
            <w:tcW w:w="2415" w:type="dxa"/>
            <w:tcBorders>
              <w:top w:val="single" w:sz="4" w:space="0" w:color="auto"/>
              <w:left w:val="single" w:sz="4" w:space="0" w:color="auto"/>
              <w:bottom w:val="single" w:sz="4" w:space="0" w:color="auto"/>
              <w:right w:val="single" w:sz="4" w:space="0" w:color="auto"/>
            </w:tcBorders>
            <w:hideMark/>
          </w:tcPr>
          <w:p w:rsidR="009A0864" w:rsidRDefault="009A0864">
            <w:pPr>
              <w:jc w:val="both"/>
              <w:rPr>
                <w:rFonts w:asciiTheme="minorHAnsi" w:hAnsiTheme="minorHAnsi" w:cstheme="minorHAnsi"/>
                <w:sz w:val="22"/>
                <w:szCs w:val="22"/>
              </w:rPr>
            </w:pPr>
            <w:r>
              <w:rPr>
                <w:rFonts w:asciiTheme="minorHAnsi" w:hAnsiTheme="minorHAnsi" w:cstheme="minorHAnsi"/>
                <w:sz w:val="22"/>
                <w:szCs w:val="22"/>
              </w:rPr>
              <w:t>1.747 hectares</w:t>
            </w:r>
          </w:p>
        </w:tc>
      </w:tr>
      <w:tr w:rsidR="009A0864" w:rsidTr="009A0864">
        <w:tc>
          <w:tcPr>
            <w:tcW w:w="2227" w:type="dxa"/>
            <w:tcBorders>
              <w:top w:val="single" w:sz="4" w:space="0" w:color="auto"/>
              <w:left w:val="single" w:sz="4" w:space="0" w:color="auto"/>
              <w:bottom w:val="single" w:sz="4" w:space="0" w:color="auto"/>
              <w:right w:val="single" w:sz="4" w:space="0" w:color="auto"/>
            </w:tcBorders>
            <w:hideMark/>
          </w:tcPr>
          <w:p w:rsidR="009A0864" w:rsidRDefault="009A0864">
            <w:pPr>
              <w:jc w:val="both"/>
              <w:rPr>
                <w:rFonts w:asciiTheme="minorHAnsi" w:hAnsiTheme="minorHAnsi" w:cstheme="minorHAnsi"/>
                <w:sz w:val="22"/>
                <w:szCs w:val="22"/>
              </w:rPr>
            </w:pPr>
            <w:r>
              <w:rPr>
                <w:rFonts w:asciiTheme="minorHAnsi" w:hAnsiTheme="minorHAnsi" w:cstheme="minorHAnsi"/>
                <w:sz w:val="22"/>
                <w:szCs w:val="22"/>
              </w:rPr>
              <w:t>Lot 1 PS610416</w:t>
            </w:r>
          </w:p>
        </w:tc>
        <w:tc>
          <w:tcPr>
            <w:tcW w:w="4266" w:type="dxa"/>
            <w:tcBorders>
              <w:top w:val="single" w:sz="4" w:space="0" w:color="auto"/>
              <w:left w:val="single" w:sz="4" w:space="0" w:color="auto"/>
              <w:bottom w:val="single" w:sz="4" w:space="0" w:color="auto"/>
              <w:right w:val="single" w:sz="4" w:space="0" w:color="auto"/>
            </w:tcBorders>
            <w:hideMark/>
          </w:tcPr>
          <w:p w:rsidR="009A0864" w:rsidRDefault="009A0864">
            <w:pPr>
              <w:jc w:val="both"/>
              <w:rPr>
                <w:rFonts w:asciiTheme="minorHAnsi" w:hAnsiTheme="minorHAnsi" w:cstheme="minorHAnsi"/>
                <w:sz w:val="22"/>
                <w:szCs w:val="22"/>
              </w:rPr>
            </w:pPr>
            <w:r>
              <w:rPr>
                <w:rFonts w:asciiTheme="minorHAnsi" w:hAnsiTheme="minorHAnsi" w:cstheme="minorHAnsi"/>
                <w:sz w:val="22"/>
                <w:szCs w:val="22"/>
              </w:rPr>
              <w:t>75 Rifle Butts Road</w:t>
            </w:r>
          </w:p>
        </w:tc>
        <w:tc>
          <w:tcPr>
            <w:tcW w:w="2415" w:type="dxa"/>
            <w:tcBorders>
              <w:top w:val="single" w:sz="4" w:space="0" w:color="auto"/>
              <w:left w:val="single" w:sz="4" w:space="0" w:color="auto"/>
              <w:bottom w:val="single" w:sz="4" w:space="0" w:color="auto"/>
              <w:right w:val="single" w:sz="4" w:space="0" w:color="auto"/>
            </w:tcBorders>
            <w:hideMark/>
          </w:tcPr>
          <w:p w:rsidR="009A0864" w:rsidRDefault="009A0864">
            <w:pPr>
              <w:jc w:val="both"/>
              <w:rPr>
                <w:rFonts w:asciiTheme="minorHAnsi" w:hAnsiTheme="minorHAnsi" w:cstheme="minorHAnsi"/>
                <w:sz w:val="22"/>
                <w:szCs w:val="22"/>
              </w:rPr>
            </w:pPr>
            <w:r>
              <w:rPr>
                <w:rFonts w:asciiTheme="minorHAnsi" w:hAnsiTheme="minorHAnsi" w:cstheme="minorHAnsi"/>
                <w:sz w:val="22"/>
                <w:szCs w:val="22"/>
              </w:rPr>
              <w:t>3129m</w:t>
            </w:r>
            <w:r>
              <w:rPr>
                <w:rFonts w:asciiTheme="minorHAnsi" w:hAnsiTheme="minorHAnsi" w:cstheme="minorHAnsi"/>
                <w:sz w:val="22"/>
                <w:szCs w:val="22"/>
                <w:vertAlign w:val="superscript"/>
              </w:rPr>
              <w:t>2</w:t>
            </w:r>
          </w:p>
        </w:tc>
      </w:tr>
      <w:tr w:rsidR="009A0864" w:rsidTr="009A0864">
        <w:tc>
          <w:tcPr>
            <w:tcW w:w="2227" w:type="dxa"/>
            <w:tcBorders>
              <w:top w:val="single" w:sz="4" w:space="0" w:color="auto"/>
              <w:left w:val="single" w:sz="4" w:space="0" w:color="auto"/>
              <w:bottom w:val="single" w:sz="4" w:space="0" w:color="auto"/>
              <w:right w:val="single" w:sz="4" w:space="0" w:color="auto"/>
            </w:tcBorders>
            <w:hideMark/>
          </w:tcPr>
          <w:p w:rsidR="009A0864" w:rsidRDefault="009A0864">
            <w:pPr>
              <w:jc w:val="both"/>
              <w:rPr>
                <w:rFonts w:asciiTheme="minorHAnsi" w:hAnsiTheme="minorHAnsi" w:cstheme="minorHAnsi"/>
                <w:sz w:val="22"/>
                <w:szCs w:val="22"/>
              </w:rPr>
            </w:pPr>
            <w:r>
              <w:rPr>
                <w:rFonts w:asciiTheme="minorHAnsi" w:hAnsiTheme="minorHAnsi" w:cstheme="minorHAnsi"/>
                <w:sz w:val="22"/>
                <w:szCs w:val="22"/>
              </w:rPr>
              <w:t>Lot 2 PS644906</w:t>
            </w:r>
          </w:p>
        </w:tc>
        <w:tc>
          <w:tcPr>
            <w:tcW w:w="4266" w:type="dxa"/>
            <w:tcBorders>
              <w:top w:val="single" w:sz="4" w:space="0" w:color="auto"/>
              <w:left w:val="single" w:sz="4" w:space="0" w:color="auto"/>
              <w:bottom w:val="single" w:sz="4" w:space="0" w:color="auto"/>
              <w:right w:val="single" w:sz="4" w:space="0" w:color="auto"/>
            </w:tcBorders>
            <w:hideMark/>
          </w:tcPr>
          <w:p w:rsidR="009A0864" w:rsidRDefault="009A0864">
            <w:pPr>
              <w:jc w:val="both"/>
              <w:rPr>
                <w:rFonts w:asciiTheme="minorHAnsi" w:hAnsiTheme="minorHAnsi" w:cstheme="minorHAnsi"/>
                <w:sz w:val="22"/>
                <w:szCs w:val="22"/>
              </w:rPr>
            </w:pPr>
            <w:r>
              <w:rPr>
                <w:rFonts w:asciiTheme="minorHAnsi" w:hAnsiTheme="minorHAnsi" w:cstheme="minorHAnsi"/>
                <w:sz w:val="22"/>
                <w:szCs w:val="22"/>
              </w:rPr>
              <w:t>87 Rifle Butts Road</w:t>
            </w:r>
          </w:p>
        </w:tc>
        <w:tc>
          <w:tcPr>
            <w:tcW w:w="2415" w:type="dxa"/>
            <w:tcBorders>
              <w:top w:val="single" w:sz="4" w:space="0" w:color="auto"/>
              <w:left w:val="single" w:sz="4" w:space="0" w:color="auto"/>
              <w:bottom w:val="single" w:sz="4" w:space="0" w:color="auto"/>
              <w:right w:val="single" w:sz="4" w:space="0" w:color="auto"/>
            </w:tcBorders>
            <w:hideMark/>
          </w:tcPr>
          <w:p w:rsidR="009A0864" w:rsidRDefault="009A0864">
            <w:pPr>
              <w:jc w:val="both"/>
              <w:rPr>
                <w:rFonts w:asciiTheme="minorHAnsi" w:hAnsiTheme="minorHAnsi" w:cstheme="minorHAnsi"/>
                <w:sz w:val="22"/>
                <w:szCs w:val="22"/>
              </w:rPr>
            </w:pPr>
            <w:r>
              <w:rPr>
                <w:rFonts w:asciiTheme="minorHAnsi" w:hAnsiTheme="minorHAnsi" w:cstheme="minorHAnsi"/>
                <w:sz w:val="22"/>
                <w:szCs w:val="22"/>
              </w:rPr>
              <w:t>1.47 hectares</w:t>
            </w:r>
          </w:p>
        </w:tc>
      </w:tr>
      <w:tr w:rsidR="009A0864" w:rsidTr="009A0864">
        <w:tc>
          <w:tcPr>
            <w:tcW w:w="2227" w:type="dxa"/>
            <w:tcBorders>
              <w:top w:val="single" w:sz="4" w:space="0" w:color="auto"/>
              <w:left w:val="single" w:sz="4" w:space="0" w:color="auto"/>
              <w:bottom w:val="single" w:sz="4" w:space="0" w:color="auto"/>
              <w:right w:val="single" w:sz="4" w:space="0" w:color="auto"/>
            </w:tcBorders>
            <w:hideMark/>
          </w:tcPr>
          <w:p w:rsidR="009A0864" w:rsidRDefault="009A0864">
            <w:pPr>
              <w:jc w:val="both"/>
              <w:rPr>
                <w:rFonts w:asciiTheme="minorHAnsi" w:hAnsiTheme="minorHAnsi" w:cstheme="minorHAnsi"/>
                <w:sz w:val="22"/>
                <w:szCs w:val="22"/>
              </w:rPr>
            </w:pPr>
            <w:r>
              <w:rPr>
                <w:rFonts w:asciiTheme="minorHAnsi" w:hAnsiTheme="minorHAnsi" w:cstheme="minorHAnsi"/>
                <w:sz w:val="22"/>
                <w:szCs w:val="22"/>
              </w:rPr>
              <w:t>Lot 1 PS644906</w:t>
            </w:r>
          </w:p>
        </w:tc>
        <w:tc>
          <w:tcPr>
            <w:tcW w:w="4266" w:type="dxa"/>
            <w:tcBorders>
              <w:top w:val="single" w:sz="4" w:space="0" w:color="auto"/>
              <w:left w:val="single" w:sz="4" w:space="0" w:color="auto"/>
              <w:bottom w:val="single" w:sz="4" w:space="0" w:color="auto"/>
              <w:right w:val="single" w:sz="4" w:space="0" w:color="auto"/>
            </w:tcBorders>
            <w:hideMark/>
          </w:tcPr>
          <w:p w:rsidR="009A0864" w:rsidRDefault="009A0864">
            <w:pPr>
              <w:jc w:val="both"/>
              <w:rPr>
                <w:rFonts w:asciiTheme="minorHAnsi" w:hAnsiTheme="minorHAnsi" w:cstheme="minorHAnsi"/>
                <w:sz w:val="22"/>
                <w:szCs w:val="22"/>
              </w:rPr>
            </w:pPr>
            <w:r>
              <w:rPr>
                <w:rFonts w:asciiTheme="minorHAnsi" w:hAnsiTheme="minorHAnsi" w:cstheme="minorHAnsi"/>
                <w:sz w:val="22"/>
                <w:szCs w:val="22"/>
              </w:rPr>
              <w:t>89 Rifle Butts Road</w:t>
            </w:r>
          </w:p>
        </w:tc>
        <w:tc>
          <w:tcPr>
            <w:tcW w:w="2415" w:type="dxa"/>
            <w:tcBorders>
              <w:top w:val="single" w:sz="4" w:space="0" w:color="auto"/>
              <w:left w:val="single" w:sz="4" w:space="0" w:color="auto"/>
              <w:bottom w:val="single" w:sz="4" w:space="0" w:color="auto"/>
              <w:right w:val="single" w:sz="4" w:space="0" w:color="auto"/>
            </w:tcBorders>
            <w:hideMark/>
          </w:tcPr>
          <w:p w:rsidR="009A0864" w:rsidRDefault="009A0864">
            <w:pPr>
              <w:jc w:val="both"/>
              <w:rPr>
                <w:rFonts w:asciiTheme="minorHAnsi" w:hAnsiTheme="minorHAnsi" w:cstheme="minorHAnsi"/>
                <w:sz w:val="22"/>
                <w:szCs w:val="22"/>
              </w:rPr>
            </w:pPr>
            <w:r>
              <w:rPr>
                <w:rFonts w:asciiTheme="minorHAnsi" w:hAnsiTheme="minorHAnsi" w:cstheme="minorHAnsi"/>
                <w:sz w:val="22"/>
                <w:szCs w:val="22"/>
              </w:rPr>
              <w:t>2405m</w:t>
            </w:r>
            <w:r>
              <w:rPr>
                <w:rFonts w:asciiTheme="minorHAnsi" w:hAnsiTheme="minorHAnsi" w:cstheme="minorHAnsi"/>
                <w:sz w:val="22"/>
                <w:szCs w:val="22"/>
                <w:vertAlign w:val="superscript"/>
              </w:rPr>
              <w:t>2</w:t>
            </w:r>
          </w:p>
        </w:tc>
      </w:tr>
      <w:tr w:rsidR="009A0864" w:rsidTr="009A0864">
        <w:tc>
          <w:tcPr>
            <w:tcW w:w="2227" w:type="dxa"/>
            <w:tcBorders>
              <w:top w:val="single" w:sz="4" w:space="0" w:color="auto"/>
              <w:left w:val="single" w:sz="4" w:space="0" w:color="auto"/>
              <w:bottom w:val="single" w:sz="4" w:space="0" w:color="auto"/>
              <w:right w:val="single" w:sz="4" w:space="0" w:color="auto"/>
            </w:tcBorders>
            <w:hideMark/>
          </w:tcPr>
          <w:p w:rsidR="009A0864" w:rsidRDefault="009A0864">
            <w:pPr>
              <w:jc w:val="both"/>
              <w:rPr>
                <w:rFonts w:asciiTheme="minorHAnsi" w:hAnsiTheme="minorHAnsi" w:cstheme="minorHAnsi"/>
                <w:sz w:val="22"/>
                <w:szCs w:val="22"/>
              </w:rPr>
            </w:pPr>
            <w:r>
              <w:rPr>
                <w:rFonts w:asciiTheme="minorHAnsi" w:hAnsiTheme="minorHAnsi" w:cstheme="minorHAnsi"/>
                <w:sz w:val="22"/>
                <w:szCs w:val="22"/>
              </w:rPr>
              <w:t>Lot 1 TP140171</w:t>
            </w:r>
          </w:p>
        </w:tc>
        <w:tc>
          <w:tcPr>
            <w:tcW w:w="4266" w:type="dxa"/>
            <w:tcBorders>
              <w:top w:val="single" w:sz="4" w:space="0" w:color="auto"/>
              <w:left w:val="single" w:sz="4" w:space="0" w:color="auto"/>
              <w:bottom w:val="single" w:sz="4" w:space="0" w:color="auto"/>
              <w:right w:val="single" w:sz="4" w:space="0" w:color="auto"/>
            </w:tcBorders>
            <w:hideMark/>
          </w:tcPr>
          <w:p w:rsidR="009A0864" w:rsidRDefault="009A0864">
            <w:pPr>
              <w:jc w:val="both"/>
              <w:rPr>
                <w:rFonts w:asciiTheme="minorHAnsi" w:hAnsiTheme="minorHAnsi" w:cstheme="minorHAnsi"/>
                <w:sz w:val="22"/>
                <w:szCs w:val="22"/>
              </w:rPr>
            </w:pPr>
            <w:r>
              <w:rPr>
                <w:rFonts w:asciiTheme="minorHAnsi" w:hAnsiTheme="minorHAnsi" w:cstheme="minorHAnsi"/>
                <w:sz w:val="22"/>
                <w:szCs w:val="22"/>
              </w:rPr>
              <w:t>461-479 Murray Street</w:t>
            </w:r>
          </w:p>
        </w:tc>
        <w:tc>
          <w:tcPr>
            <w:tcW w:w="2415" w:type="dxa"/>
            <w:tcBorders>
              <w:top w:val="single" w:sz="4" w:space="0" w:color="auto"/>
              <w:left w:val="single" w:sz="4" w:space="0" w:color="auto"/>
              <w:bottom w:val="single" w:sz="4" w:space="0" w:color="auto"/>
              <w:right w:val="single" w:sz="4" w:space="0" w:color="auto"/>
            </w:tcBorders>
            <w:hideMark/>
          </w:tcPr>
          <w:p w:rsidR="009A0864" w:rsidRDefault="009A0864">
            <w:pPr>
              <w:jc w:val="both"/>
              <w:rPr>
                <w:rFonts w:asciiTheme="minorHAnsi" w:hAnsiTheme="minorHAnsi" w:cstheme="minorHAnsi"/>
                <w:sz w:val="22"/>
                <w:szCs w:val="22"/>
              </w:rPr>
            </w:pPr>
            <w:r>
              <w:rPr>
                <w:rFonts w:asciiTheme="minorHAnsi" w:hAnsiTheme="minorHAnsi" w:cstheme="minorHAnsi"/>
                <w:sz w:val="22"/>
                <w:szCs w:val="22"/>
              </w:rPr>
              <w:t>4.04 hectares</w:t>
            </w:r>
          </w:p>
        </w:tc>
      </w:tr>
      <w:tr w:rsidR="009A0864" w:rsidTr="009A0864">
        <w:tc>
          <w:tcPr>
            <w:tcW w:w="2227" w:type="dxa"/>
            <w:tcBorders>
              <w:top w:val="single" w:sz="4" w:space="0" w:color="auto"/>
              <w:left w:val="single" w:sz="4" w:space="0" w:color="auto"/>
              <w:bottom w:val="single" w:sz="4" w:space="0" w:color="auto"/>
              <w:right w:val="single" w:sz="4" w:space="0" w:color="auto"/>
            </w:tcBorders>
            <w:hideMark/>
          </w:tcPr>
          <w:p w:rsidR="009A0864" w:rsidRDefault="009A0864">
            <w:pPr>
              <w:jc w:val="both"/>
              <w:rPr>
                <w:rFonts w:asciiTheme="minorHAnsi" w:hAnsiTheme="minorHAnsi" w:cstheme="minorHAnsi"/>
                <w:sz w:val="22"/>
                <w:szCs w:val="22"/>
              </w:rPr>
            </w:pPr>
            <w:r>
              <w:rPr>
                <w:rFonts w:asciiTheme="minorHAnsi" w:hAnsiTheme="minorHAnsi" w:cstheme="minorHAnsi"/>
                <w:sz w:val="22"/>
                <w:szCs w:val="22"/>
              </w:rPr>
              <w:t>Lot 1 TP140169</w:t>
            </w:r>
          </w:p>
        </w:tc>
        <w:tc>
          <w:tcPr>
            <w:tcW w:w="4266" w:type="dxa"/>
            <w:tcBorders>
              <w:top w:val="single" w:sz="4" w:space="0" w:color="auto"/>
              <w:left w:val="single" w:sz="4" w:space="0" w:color="auto"/>
              <w:bottom w:val="single" w:sz="4" w:space="0" w:color="auto"/>
              <w:right w:val="single" w:sz="4" w:space="0" w:color="auto"/>
            </w:tcBorders>
            <w:hideMark/>
          </w:tcPr>
          <w:p w:rsidR="009A0864" w:rsidRDefault="009A0864">
            <w:pPr>
              <w:jc w:val="both"/>
              <w:rPr>
                <w:rFonts w:asciiTheme="minorHAnsi" w:hAnsiTheme="minorHAnsi" w:cstheme="minorHAnsi"/>
                <w:sz w:val="22"/>
                <w:szCs w:val="22"/>
              </w:rPr>
            </w:pPr>
            <w:r>
              <w:rPr>
                <w:rFonts w:asciiTheme="minorHAnsi" w:hAnsiTheme="minorHAnsi" w:cstheme="minorHAnsi"/>
                <w:sz w:val="22"/>
                <w:szCs w:val="22"/>
              </w:rPr>
              <w:t>441-459 Murray Street</w:t>
            </w:r>
          </w:p>
        </w:tc>
        <w:tc>
          <w:tcPr>
            <w:tcW w:w="2415" w:type="dxa"/>
            <w:tcBorders>
              <w:top w:val="single" w:sz="4" w:space="0" w:color="auto"/>
              <w:left w:val="single" w:sz="4" w:space="0" w:color="auto"/>
              <w:bottom w:val="single" w:sz="4" w:space="0" w:color="auto"/>
              <w:right w:val="single" w:sz="4" w:space="0" w:color="auto"/>
            </w:tcBorders>
            <w:hideMark/>
          </w:tcPr>
          <w:p w:rsidR="009A0864" w:rsidRDefault="009A0864">
            <w:pPr>
              <w:jc w:val="both"/>
              <w:rPr>
                <w:rFonts w:asciiTheme="minorHAnsi" w:hAnsiTheme="minorHAnsi" w:cstheme="minorHAnsi"/>
                <w:sz w:val="22"/>
                <w:szCs w:val="22"/>
              </w:rPr>
            </w:pPr>
            <w:r>
              <w:rPr>
                <w:rFonts w:asciiTheme="minorHAnsi" w:hAnsiTheme="minorHAnsi" w:cstheme="minorHAnsi"/>
                <w:sz w:val="22"/>
                <w:szCs w:val="22"/>
              </w:rPr>
              <w:t>4.04 hectares</w:t>
            </w:r>
          </w:p>
        </w:tc>
      </w:tr>
      <w:tr w:rsidR="009A0864" w:rsidTr="009A0864">
        <w:tc>
          <w:tcPr>
            <w:tcW w:w="2227" w:type="dxa"/>
            <w:tcBorders>
              <w:top w:val="single" w:sz="4" w:space="0" w:color="auto"/>
              <w:left w:val="single" w:sz="4" w:space="0" w:color="auto"/>
              <w:bottom w:val="single" w:sz="4" w:space="0" w:color="auto"/>
              <w:right w:val="single" w:sz="4" w:space="0" w:color="auto"/>
            </w:tcBorders>
            <w:hideMark/>
          </w:tcPr>
          <w:p w:rsidR="009A0864" w:rsidRDefault="009A0864">
            <w:pPr>
              <w:jc w:val="both"/>
              <w:rPr>
                <w:rFonts w:asciiTheme="minorHAnsi" w:hAnsiTheme="minorHAnsi" w:cstheme="minorHAnsi"/>
                <w:sz w:val="22"/>
                <w:szCs w:val="22"/>
              </w:rPr>
            </w:pPr>
            <w:r>
              <w:rPr>
                <w:rFonts w:asciiTheme="minorHAnsi" w:hAnsiTheme="minorHAnsi" w:cstheme="minorHAnsi"/>
                <w:sz w:val="22"/>
                <w:szCs w:val="22"/>
              </w:rPr>
              <w:t>Lot CP171401</w:t>
            </w:r>
          </w:p>
        </w:tc>
        <w:tc>
          <w:tcPr>
            <w:tcW w:w="4266" w:type="dxa"/>
            <w:tcBorders>
              <w:top w:val="single" w:sz="4" w:space="0" w:color="auto"/>
              <w:left w:val="single" w:sz="4" w:space="0" w:color="auto"/>
              <w:bottom w:val="single" w:sz="4" w:space="0" w:color="auto"/>
              <w:right w:val="single" w:sz="4" w:space="0" w:color="auto"/>
            </w:tcBorders>
            <w:hideMark/>
          </w:tcPr>
          <w:p w:rsidR="009A0864" w:rsidRDefault="009A0864">
            <w:pPr>
              <w:jc w:val="both"/>
              <w:rPr>
                <w:rFonts w:asciiTheme="minorHAnsi" w:hAnsiTheme="minorHAnsi" w:cstheme="minorHAnsi"/>
                <w:sz w:val="22"/>
                <w:szCs w:val="22"/>
              </w:rPr>
            </w:pPr>
            <w:r>
              <w:rPr>
                <w:rFonts w:asciiTheme="minorHAnsi" w:hAnsiTheme="minorHAnsi" w:cstheme="minorHAnsi"/>
                <w:sz w:val="22"/>
                <w:szCs w:val="22"/>
              </w:rPr>
              <w:t>439 Murray Street</w:t>
            </w:r>
          </w:p>
        </w:tc>
        <w:tc>
          <w:tcPr>
            <w:tcW w:w="2415" w:type="dxa"/>
            <w:tcBorders>
              <w:top w:val="single" w:sz="4" w:space="0" w:color="auto"/>
              <w:left w:val="single" w:sz="4" w:space="0" w:color="auto"/>
              <w:bottom w:val="single" w:sz="4" w:space="0" w:color="auto"/>
              <w:right w:val="single" w:sz="4" w:space="0" w:color="auto"/>
            </w:tcBorders>
            <w:hideMark/>
          </w:tcPr>
          <w:p w:rsidR="009A0864" w:rsidRDefault="009A0864">
            <w:pPr>
              <w:jc w:val="both"/>
              <w:rPr>
                <w:rFonts w:asciiTheme="minorHAnsi" w:hAnsiTheme="minorHAnsi" w:cstheme="minorHAnsi"/>
                <w:sz w:val="22"/>
                <w:szCs w:val="22"/>
              </w:rPr>
            </w:pPr>
            <w:r>
              <w:rPr>
                <w:rFonts w:asciiTheme="minorHAnsi" w:hAnsiTheme="minorHAnsi" w:cstheme="minorHAnsi"/>
                <w:sz w:val="22"/>
                <w:szCs w:val="22"/>
              </w:rPr>
              <w:t>4.89 hectares</w:t>
            </w:r>
          </w:p>
        </w:tc>
      </w:tr>
      <w:tr w:rsidR="009A0864" w:rsidTr="009A0864">
        <w:tc>
          <w:tcPr>
            <w:tcW w:w="6493" w:type="dxa"/>
            <w:gridSpan w:val="2"/>
            <w:tcBorders>
              <w:top w:val="single" w:sz="4" w:space="0" w:color="auto"/>
              <w:left w:val="single" w:sz="4" w:space="0" w:color="auto"/>
              <w:bottom w:val="single" w:sz="4" w:space="0" w:color="auto"/>
              <w:right w:val="single" w:sz="4" w:space="0" w:color="auto"/>
            </w:tcBorders>
            <w:hideMark/>
          </w:tcPr>
          <w:p w:rsidR="009A0864" w:rsidRDefault="009A0864">
            <w:pPr>
              <w:jc w:val="both"/>
              <w:rPr>
                <w:rFonts w:asciiTheme="minorHAnsi" w:hAnsiTheme="minorHAnsi"/>
                <w:b/>
                <w:sz w:val="22"/>
                <w:szCs w:val="22"/>
              </w:rPr>
            </w:pPr>
            <w:r>
              <w:rPr>
                <w:rFonts w:asciiTheme="minorHAnsi" w:hAnsiTheme="minorHAnsi"/>
                <w:b/>
                <w:sz w:val="22"/>
                <w:szCs w:val="22"/>
              </w:rPr>
              <w:t>TOTAL</w:t>
            </w:r>
          </w:p>
        </w:tc>
        <w:tc>
          <w:tcPr>
            <w:tcW w:w="2415" w:type="dxa"/>
            <w:tcBorders>
              <w:top w:val="single" w:sz="4" w:space="0" w:color="auto"/>
              <w:left w:val="single" w:sz="4" w:space="0" w:color="auto"/>
              <w:bottom w:val="single" w:sz="4" w:space="0" w:color="auto"/>
              <w:right w:val="single" w:sz="4" w:space="0" w:color="auto"/>
            </w:tcBorders>
            <w:hideMark/>
          </w:tcPr>
          <w:p w:rsidR="009A0864" w:rsidRDefault="009A0864">
            <w:pPr>
              <w:jc w:val="both"/>
              <w:rPr>
                <w:rFonts w:asciiTheme="minorHAnsi" w:hAnsiTheme="minorHAnsi"/>
                <w:b/>
                <w:sz w:val="22"/>
                <w:szCs w:val="22"/>
              </w:rPr>
            </w:pPr>
            <w:r>
              <w:rPr>
                <w:rFonts w:asciiTheme="minorHAnsi" w:hAnsiTheme="minorHAnsi"/>
                <w:b/>
                <w:sz w:val="22"/>
                <w:szCs w:val="22"/>
              </w:rPr>
              <w:t>46.78 hectares</w:t>
            </w:r>
          </w:p>
        </w:tc>
      </w:tr>
    </w:tbl>
    <w:p w:rsidR="009A0864" w:rsidRDefault="009A0864" w:rsidP="009A0864">
      <w:pPr>
        <w:pStyle w:val="Default"/>
        <w:spacing w:after="60"/>
        <w:jc w:val="both"/>
        <w:rPr>
          <w:b/>
          <w:bCs/>
          <w:i/>
          <w:color w:val="76923C" w:themeColor="accent3" w:themeShade="BF"/>
          <w:sz w:val="22"/>
          <w:szCs w:val="22"/>
        </w:rPr>
      </w:pPr>
    </w:p>
    <w:p w:rsidR="009A0864" w:rsidRDefault="009A0864" w:rsidP="009A0864">
      <w:pPr>
        <w:pStyle w:val="Default"/>
        <w:spacing w:after="60"/>
        <w:jc w:val="both"/>
        <w:rPr>
          <w:b/>
          <w:bCs/>
          <w:i/>
          <w:color w:val="76923C" w:themeColor="accent3" w:themeShade="BF"/>
          <w:sz w:val="22"/>
          <w:szCs w:val="22"/>
        </w:rPr>
      </w:pPr>
      <w:r>
        <w:rPr>
          <w:b/>
          <w:bCs/>
          <w:i/>
          <w:color w:val="76923C" w:themeColor="accent3" w:themeShade="BF"/>
          <w:sz w:val="22"/>
          <w:szCs w:val="22"/>
        </w:rPr>
        <w:t xml:space="preserve">What is a development plan? </w:t>
      </w:r>
    </w:p>
    <w:p w:rsidR="009A0864" w:rsidRDefault="009A0864" w:rsidP="009A0864">
      <w:pPr>
        <w:pStyle w:val="Default"/>
        <w:jc w:val="both"/>
        <w:rPr>
          <w:color w:val="262626" w:themeColor="text1" w:themeTint="D9"/>
          <w:sz w:val="22"/>
          <w:szCs w:val="22"/>
        </w:rPr>
      </w:pPr>
      <w:r>
        <w:rPr>
          <w:color w:val="262626" w:themeColor="text1" w:themeTint="D9"/>
          <w:sz w:val="22"/>
          <w:szCs w:val="22"/>
        </w:rPr>
        <w:t xml:space="preserve">A Development Plan is essentially a blue print applying to land to provide a guide for the design of future subdivisions. Any future subdivision proposal must be prepared generally in accordance with the Development Plan to allow for orderly development of the land. </w:t>
      </w:r>
      <w:proofErr w:type="gramStart"/>
      <w:r>
        <w:rPr>
          <w:color w:val="262626" w:themeColor="text1" w:themeTint="D9"/>
          <w:sz w:val="22"/>
          <w:szCs w:val="22"/>
        </w:rPr>
        <w:t>The Development Plan is also accompanied by a Guidance Document that provides more information on the plan, including implementation</w:t>
      </w:r>
      <w:proofErr w:type="gramEnd"/>
      <w:r>
        <w:rPr>
          <w:color w:val="262626" w:themeColor="text1" w:themeTint="D9"/>
          <w:sz w:val="22"/>
          <w:szCs w:val="22"/>
        </w:rPr>
        <w:t>.</w:t>
      </w:r>
    </w:p>
    <w:p w:rsidR="009A0864" w:rsidRDefault="009A0864" w:rsidP="009A0864">
      <w:pPr>
        <w:rPr>
          <w:b/>
          <w:bCs/>
          <w:i/>
          <w:color w:val="76923C" w:themeColor="accent3" w:themeShade="BF"/>
          <w:sz w:val="22"/>
          <w:szCs w:val="22"/>
        </w:rPr>
      </w:pPr>
    </w:p>
    <w:p w:rsidR="009A0864" w:rsidRDefault="009A0864" w:rsidP="009A0864">
      <w:pPr>
        <w:pStyle w:val="Default"/>
        <w:spacing w:after="60"/>
        <w:jc w:val="both"/>
        <w:rPr>
          <w:b/>
          <w:bCs/>
          <w:i/>
          <w:color w:val="76923C" w:themeColor="accent3" w:themeShade="BF"/>
          <w:sz w:val="22"/>
          <w:szCs w:val="22"/>
        </w:rPr>
      </w:pPr>
      <w:r>
        <w:rPr>
          <w:b/>
          <w:bCs/>
          <w:i/>
          <w:color w:val="76923C" w:themeColor="accent3" w:themeShade="BF"/>
          <w:sz w:val="22"/>
          <w:szCs w:val="22"/>
        </w:rPr>
        <w:t>What is the purpose of a development plan?</w:t>
      </w:r>
    </w:p>
    <w:p w:rsidR="009A0864" w:rsidRDefault="009A0864" w:rsidP="009A0864">
      <w:pPr>
        <w:spacing w:after="0"/>
        <w:ind w:right="-28"/>
        <w:jc w:val="both"/>
        <w:rPr>
          <w:color w:val="262626" w:themeColor="text1" w:themeTint="D9"/>
          <w:sz w:val="22"/>
          <w:szCs w:val="22"/>
        </w:rPr>
      </w:pPr>
      <w:r>
        <w:rPr>
          <w:color w:val="262626" w:themeColor="text1" w:themeTint="D9"/>
          <w:sz w:val="22"/>
          <w:szCs w:val="22"/>
        </w:rPr>
        <w:t xml:space="preserve">The purpose of a development plan is to ensure that any future subdivision of land is </w:t>
      </w:r>
      <w:proofErr w:type="gramStart"/>
      <w:r>
        <w:rPr>
          <w:color w:val="262626" w:themeColor="text1" w:themeTint="D9"/>
          <w:sz w:val="22"/>
          <w:szCs w:val="22"/>
        </w:rPr>
        <w:t>well-planned</w:t>
      </w:r>
      <w:proofErr w:type="gramEnd"/>
      <w:r>
        <w:rPr>
          <w:color w:val="262626" w:themeColor="text1" w:themeTint="D9"/>
          <w:sz w:val="22"/>
          <w:szCs w:val="22"/>
        </w:rPr>
        <w:t xml:space="preserve"> and makes provision for well-connected road and pedestrian access, public open space, drainage and other community infrastructure. In this instance, the development plan seeks to ensure that fragmented lots are not subdivided and developed independently of each other, and are designed to be </w:t>
      </w:r>
      <w:proofErr w:type="gramStart"/>
      <w:r>
        <w:rPr>
          <w:color w:val="262626" w:themeColor="text1" w:themeTint="D9"/>
          <w:sz w:val="22"/>
          <w:szCs w:val="22"/>
        </w:rPr>
        <w:t>well-integrated</w:t>
      </w:r>
      <w:proofErr w:type="gramEnd"/>
      <w:r>
        <w:rPr>
          <w:color w:val="262626" w:themeColor="text1" w:themeTint="D9"/>
          <w:sz w:val="22"/>
          <w:szCs w:val="22"/>
        </w:rPr>
        <w:t xml:space="preserve">. </w:t>
      </w:r>
    </w:p>
    <w:p w:rsidR="009A0864" w:rsidRDefault="009A0864" w:rsidP="009A0864">
      <w:pPr>
        <w:pStyle w:val="Default"/>
        <w:jc w:val="both"/>
        <w:rPr>
          <w:b/>
          <w:bCs/>
          <w:color w:val="262626" w:themeColor="text1" w:themeTint="D9"/>
          <w:sz w:val="22"/>
          <w:szCs w:val="22"/>
        </w:rPr>
      </w:pPr>
    </w:p>
    <w:p w:rsidR="009A0864" w:rsidRDefault="009A0864" w:rsidP="009A0864">
      <w:pPr>
        <w:pStyle w:val="Default"/>
        <w:spacing w:after="60"/>
        <w:jc w:val="both"/>
        <w:rPr>
          <w:b/>
          <w:bCs/>
          <w:i/>
          <w:color w:val="76923C" w:themeColor="accent3" w:themeShade="BF"/>
          <w:sz w:val="22"/>
          <w:szCs w:val="22"/>
        </w:rPr>
      </w:pPr>
      <w:r>
        <w:rPr>
          <w:b/>
          <w:bCs/>
          <w:i/>
          <w:color w:val="76923C" w:themeColor="accent3" w:themeShade="BF"/>
          <w:sz w:val="22"/>
          <w:szCs w:val="22"/>
        </w:rPr>
        <w:t>Why is a development plan being prepared for this area?</w:t>
      </w:r>
    </w:p>
    <w:p w:rsidR="009A0864" w:rsidRDefault="009A0864" w:rsidP="009A0864">
      <w:pPr>
        <w:pStyle w:val="Default"/>
        <w:tabs>
          <w:tab w:val="left" w:pos="10490"/>
        </w:tabs>
        <w:jc w:val="both"/>
        <w:rPr>
          <w:color w:val="262626" w:themeColor="text1" w:themeTint="D9"/>
          <w:sz w:val="22"/>
          <w:szCs w:val="22"/>
        </w:rPr>
      </w:pPr>
      <w:r>
        <w:rPr>
          <w:color w:val="262626" w:themeColor="text1" w:themeTint="D9"/>
          <w:sz w:val="22"/>
          <w:szCs w:val="22"/>
        </w:rPr>
        <w:t xml:space="preserve">The development plan is a requirement of the Development Plan Overlay (DPO2) that applies to the land. Prior to any proposal to develop or use land affected by a Development Plan Overlay, it is a requirement that a development plan </w:t>
      </w:r>
      <w:proofErr w:type="gramStart"/>
      <w:r>
        <w:rPr>
          <w:color w:val="262626" w:themeColor="text1" w:themeTint="D9"/>
          <w:sz w:val="22"/>
          <w:szCs w:val="22"/>
        </w:rPr>
        <w:t>be prepared and approved by Council</w:t>
      </w:r>
      <w:proofErr w:type="gramEnd"/>
      <w:r>
        <w:rPr>
          <w:color w:val="262626" w:themeColor="text1" w:themeTint="D9"/>
          <w:sz w:val="22"/>
          <w:szCs w:val="22"/>
        </w:rPr>
        <w:t xml:space="preserve">. Currently, there is no development plan to guide subdivision over the land affected by this particular Development Plan Overlay.  </w:t>
      </w:r>
    </w:p>
    <w:p w:rsidR="009A0864" w:rsidRDefault="009A0864" w:rsidP="009A0864">
      <w:pPr>
        <w:pStyle w:val="Default"/>
        <w:tabs>
          <w:tab w:val="left" w:pos="10490"/>
        </w:tabs>
        <w:jc w:val="both"/>
        <w:rPr>
          <w:color w:val="262626" w:themeColor="text1" w:themeTint="D9"/>
          <w:sz w:val="22"/>
          <w:szCs w:val="22"/>
        </w:rPr>
      </w:pPr>
    </w:p>
    <w:p w:rsidR="009A0864" w:rsidRDefault="009A0864" w:rsidP="009A0864">
      <w:pPr>
        <w:pStyle w:val="Default"/>
        <w:spacing w:after="60"/>
        <w:jc w:val="both"/>
        <w:rPr>
          <w:b/>
          <w:bCs/>
          <w:i/>
          <w:color w:val="76923C" w:themeColor="accent3" w:themeShade="BF"/>
          <w:sz w:val="22"/>
          <w:szCs w:val="22"/>
        </w:rPr>
      </w:pPr>
      <w:r>
        <w:rPr>
          <w:b/>
          <w:bCs/>
          <w:i/>
          <w:color w:val="76923C" w:themeColor="accent3" w:themeShade="BF"/>
          <w:sz w:val="22"/>
          <w:szCs w:val="22"/>
        </w:rPr>
        <w:t>What are they key features of the plan?</w:t>
      </w:r>
    </w:p>
    <w:p w:rsidR="009A0864" w:rsidRDefault="009A0864" w:rsidP="009A0864">
      <w:pPr>
        <w:pStyle w:val="Default"/>
        <w:tabs>
          <w:tab w:val="left" w:pos="10490"/>
        </w:tabs>
        <w:jc w:val="both"/>
        <w:rPr>
          <w:color w:val="262626" w:themeColor="text1" w:themeTint="D9"/>
          <w:sz w:val="22"/>
          <w:szCs w:val="22"/>
        </w:rPr>
      </w:pPr>
      <w:r>
        <w:rPr>
          <w:color w:val="262626" w:themeColor="text1" w:themeTint="D9"/>
          <w:sz w:val="22"/>
          <w:szCs w:val="22"/>
        </w:rPr>
        <w:t xml:space="preserve">The key features of the plan consist of a westward extension of Moore Street across to Rifle Butts Road, a new north – south road adjacent to the former High School Site running up to a Lakeside Esplanade Road, a connection to </w:t>
      </w:r>
      <w:proofErr w:type="spellStart"/>
      <w:r>
        <w:rPr>
          <w:color w:val="262626" w:themeColor="text1" w:themeTint="D9"/>
          <w:sz w:val="22"/>
          <w:szCs w:val="22"/>
        </w:rPr>
        <w:t>Stodart</w:t>
      </w:r>
      <w:proofErr w:type="spellEnd"/>
      <w:r>
        <w:rPr>
          <w:color w:val="262626" w:themeColor="text1" w:themeTint="D9"/>
          <w:sz w:val="22"/>
          <w:szCs w:val="22"/>
        </w:rPr>
        <w:t xml:space="preserve"> Street (subject to </w:t>
      </w:r>
      <w:r w:rsidR="00957D92">
        <w:rPr>
          <w:color w:val="262626" w:themeColor="text1" w:themeTint="D9"/>
          <w:sz w:val="22"/>
          <w:szCs w:val="22"/>
        </w:rPr>
        <w:t>c</w:t>
      </w:r>
      <w:r>
        <w:rPr>
          <w:color w:val="262626" w:themeColor="text1" w:themeTint="D9"/>
          <w:sz w:val="22"/>
          <w:szCs w:val="22"/>
        </w:rPr>
        <w:t xml:space="preserve">ultural </w:t>
      </w:r>
      <w:r w:rsidR="00957D92">
        <w:rPr>
          <w:color w:val="262626" w:themeColor="text1" w:themeTint="D9"/>
          <w:sz w:val="22"/>
          <w:szCs w:val="22"/>
        </w:rPr>
        <w:t>h</w:t>
      </w:r>
      <w:r>
        <w:rPr>
          <w:color w:val="262626" w:themeColor="text1" w:themeTint="D9"/>
          <w:sz w:val="22"/>
          <w:szCs w:val="22"/>
        </w:rPr>
        <w:t xml:space="preserve">eritage </w:t>
      </w:r>
      <w:r w:rsidR="00957D92">
        <w:rPr>
          <w:color w:val="262626" w:themeColor="text1" w:themeTint="D9"/>
          <w:sz w:val="22"/>
          <w:szCs w:val="22"/>
        </w:rPr>
        <w:t>c</w:t>
      </w:r>
      <w:r>
        <w:rPr>
          <w:color w:val="262626" w:themeColor="text1" w:themeTint="D9"/>
          <w:sz w:val="22"/>
          <w:szCs w:val="22"/>
        </w:rPr>
        <w:t xml:space="preserve">learance). Other 16m wide roads </w:t>
      </w:r>
      <w:proofErr w:type="gramStart"/>
      <w:r>
        <w:rPr>
          <w:color w:val="262626" w:themeColor="text1" w:themeTint="D9"/>
          <w:sz w:val="22"/>
          <w:szCs w:val="22"/>
        </w:rPr>
        <w:t>will generally be based</w:t>
      </w:r>
      <w:proofErr w:type="gramEnd"/>
      <w:r>
        <w:rPr>
          <w:color w:val="262626" w:themeColor="text1" w:themeTint="D9"/>
          <w:sz w:val="22"/>
          <w:szCs w:val="22"/>
        </w:rPr>
        <w:t xml:space="preserve"> on a grid pattern with some flexibility to suit individual subdivision proposals as they are developed in more detail.</w:t>
      </w:r>
    </w:p>
    <w:p w:rsidR="009A0864" w:rsidRDefault="009A0864" w:rsidP="009A0864">
      <w:pPr>
        <w:pStyle w:val="Default"/>
        <w:tabs>
          <w:tab w:val="left" w:pos="10490"/>
        </w:tabs>
        <w:jc w:val="both"/>
        <w:rPr>
          <w:color w:val="262626" w:themeColor="text1" w:themeTint="D9"/>
          <w:sz w:val="22"/>
          <w:szCs w:val="22"/>
        </w:rPr>
      </w:pPr>
    </w:p>
    <w:p w:rsidR="009A0864" w:rsidRDefault="009A0864" w:rsidP="009A0864">
      <w:pPr>
        <w:pStyle w:val="Default"/>
        <w:tabs>
          <w:tab w:val="left" w:pos="10490"/>
        </w:tabs>
        <w:jc w:val="both"/>
        <w:rPr>
          <w:color w:val="262626" w:themeColor="text1" w:themeTint="D9"/>
          <w:sz w:val="22"/>
          <w:szCs w:val="22"/>
        </w:rPr>
      </w:pPr>
      <w:r>
        <w:rPr>
          <w:color w:val="262626" w:themeColor="text1" w:themeTint="D9"/>
          <w:sz w:val="22"/>
          <w:szCs w:val="22"/>
        </w:rPr>
        <w:t xml:space="preserve">A shared pathway along Lake Colac from the </w:t>
      </w:r>
      <w:proofErr w:type="spellStart"/>
      <w:r>
        <w:rPr>
          <w:color w:val="262626" w:themeColor="text1" w:themeTint="D9"/>
          <w:sz w:val="22"/>
          <w:szCs w:val="22"/>
        </w:rPr>
        <w:t>Stodart</w:t>
      </w:r>
      <w:proofErr w:type="spellEnd"/>
      <w:r>
        <w:rPr>
          <w:color w:val="262626" w:themeColor="text1" w:themeTint="D9"/>
          <w:sz w:val="22"/>
          <w:szCs w:val="22"/>
        </w:rPr>
        <w:t xml:space="preserve"> Street Park to Rifle Butts is a condition attaching to the Guidance Document that accompanies the Plan.</w:t>
      </w:r>
    </w:p>
    <w:p w:rsidR="009A0864" w:rsidRDefault="009A0864" w:rsidP="009A0864">
      <w:pPr>
        <w:pStyle w:val="Default"/>
        <w:tabs>
          <w:tab w:val="left" w:pos="10490"/>
        </w:tabs>
        <w:jc w:val="both"/>
        <w:rPr>
          <w:color w:val="262626" w:themeColor="text1" w:themeTint="D9"/>
          <w:sz w:val="22"/>
          <w:szCs w:val="22"/>
        </w:rPr>
      </w:pPr>
    </w:p>
    <w:p w:rsidR="009A0864" w:rsidRDefault="009A0864" w:rsidP="009A0864">
      <w:pPr>
        <w:pStyle w:val="Default"/>
        <w:tabs>
          <w:tab w:val="left" w:pos="10490"/>
        </w:tabs>
        <w:jc w:val="both"/>
        <w:rPr>
          <w:color w:val="262626" w:themeColor="text1" w:themeTint="D9"/>
          <w:sz w:val="22"/>
          <w:szCs w:val="22"/>
        </w:rPr>
      </w:pPr>
      <w:r>
        <w:rPr>
          <w:color w:val="262626" w:themeColor="text1" w:themeTint="D9"/>
          <w:sz w:val="22"/>
          <w:szCs w:val="22"/>
        </w:rPr>
        <w:t xml:space="preserve">Although outside the Development Plan Area, the former High School Site is to </w:t>
      </w:r>
      <w:proofErr w:type="gramStart"/>
      <w:r>
        <w:rPr>
          <w:color w:val="262626" w:themeColor="text1" w:themeTint="D9"/>
          <w:sz w:val="22"/>
          <w:szCs w:val="22"/>
        </w:rPr>
        <w:t>be developed</w:t>
      </w:r>
      <w:proofErr w:type="gramEnd"/>
      <w:r>
        <w:rPr>
          <w:color w:val="262626" w:themeColor="text1" w:themeTint="D9"/>
          <w:sz w:val="22"/>
          <w:szCs w:val="22"/>
        </w:rPr>
        <w:t xml:space="preserve"> into a Specialist School. Surplus land to the north will be open space and developed for sporting grounds.</w:t>
      </w:r>
    </w:p>
    <w:p w:rsidR="009A0864" w:rsidRDefault="009A0864" w:rsidP="009A0864">
      <w:pPr>
        <w:pStyle w:val="Default"/>
        <w:tabs>
          <w:tab w:val="left" w:pos="10490"/>
        </w:tabs>
        <w:jc w:val="both"/>
        <w:rPr>
          <w:color w:val="262626" w:themeColor="text1" w:themeTint="D9"/>
          <w:sz w:val="22"/>
          <w:szCs w:val="22"/>
        </w:rPr>
      </w:pPr>
    </w:p>
    <w:p w:rsidR="009A0864" w:rsidRDefault="009A0864" w:rsidP="009A0864">
      <w:pPr>
        <w:pStyle w:val="Default"/>
        <w:tabs>
          <w:tab w:val="left" w:pos="10490"/>
        </w:tabs>
        <w:jc w:val="both"/>
        <w:rPr>
          <w:color w:val="262626" w:themeColor="text1" w:themeTint="D9"/>
          <w:sz w:val="22"/>
          <w:szCs w:val="22"/>
        </w:rPr>
      </w:pPr>
      <w:r>
        <w:rPr>
          <w:color w:val="262626" w:themeColor="text1" w:themeTint="D9"/>
          <w:sz w:val="22"/>
          <w:szCs w:val="22"/>
        </w:rPr>
        <w:t xml:space="preserve">The land is in the General Residential </w:t>
      </w:r>
      <w:proofErr w:type="gramStart"/>
      <w:r>
        <w:rPr>
          <w:color w:val="262626" w:themeColor="text1" w:themeTint="D9"/>
          <w:sz w:val="22"/>
          <w:szCs w:val="22"/>
        </w:rPr>
        <w:t>Zone which</w:t>
      </w:r>
      <w:proofErr w:type="gramEnd"/>
      <w:r>
        <w:rPr>
          <w:color w:val="262626" w:themeColor="text1" w:themeTint="D9"/>
          <w:sz w:val="22"/>
          <w:szCs w:val="22"/>
        </w:rPr>
        <w:t xml:space="preserve"> caters for a mix of residential lot sizes.</w:t>
      </w:r>
    </w:p>
    <w:p w:rsidR="009A0864" w:rsidRDefault="009A0864" w:rsidP="009A0864">
      <w:pPr>
        <w:pStyle w:val="Default"/>
        <w:spacing w:after="60"/>
        <w:jc w:val="both"/>
        <w:rPr>
          <w:bCs/>
          <w:color w:val="262626" w:themeColor="text1" w:themeTint="D9"/>
          <w:sz w:val="22"/>
          <w:szCs w:val="22"/>
        </w:rPr>
      </w:pPr>
    </w:p>
    <w:p w:rsidR="009A0864" w:rsidRDefault="009A0864" w:rsidP="009A0864">
      <w:pPr>
        <w:pStyle w:val="Default"/>
        <w:spacing w:after="60"/>
        <w:jc w:val="both"/>
        <w:rPr>
          <w:i/>
          <w:color w:val="76923C" w:themeColor="accent3" w:themeShade="BF"/>
          <w:sz w:val="22"/>
          <w:szCs w:val="22"/>
        </w:rPr>
      </w:pPr>
      <w:r>
        <w:rPr>
          <w:b/>
          <w:bCs/>
          <w:i/>
          <w:color w:val="76923C" w:themeColor="accent3" w:themeShade="BF"/>
          <w:sz w:val="22"/>
          <w:szCs w:val="22"/>
        </w:rPr>
        <w:t xml:space="preserve">My property is adjacent to the area identified on the draft development plan. What does this mean for me? </w:t>
      </w:r>
    </w:p>
    <w:p w:rsidR="009A0864" w:rsidRDefault="009A0864" w:rsidP="009A0864">
      <w:pPr>
        <w:pStyle w:val="Default"/>
        <w:jc w:val="both"/>
        <w:rPr>
          <w:color w:val="262626" w:themeColor="text1" w:themeTint="D9"/>
          <w:sz w:val="22"/>
          <w:szCs w:val="22"/>
        </w:rPr>
      </w:pPr>
      <w:r>
        <w:rPr>
          <w:bCs/>
          <w:color w:val="262626" w:themeColor="text1" w:themeTint="D9"/>
          <w:sz w:val="22"/>
          <w:szCs w:val="22"/>
        </w:rPr>
        <w:t xml:space="preserve">It means that when the landowners in the DPO2 area decide to subdivide their land and the new lots </w:t>
      </w:r>
      <w:proofErr w:type="gramStart"/>
      <w:r>
        <w:rPr>
          <w:bCs/>
          <w:color w:val="262626" w:themeColor="text1" w:themeTint="D9"/>
          <w:sz w:val="22"/>
          <w:szCs w:val="22"/>
        </w:rPr>
        <w:t>are developed</w:t>
      </w:r>
      <w:proofErr w:type="gramEnd"/>
      <w:r>
        <w:rPr>
          <w:bCs/>
          <w:color w:val="262626" w:themeColor="text1" w:themeTint="D9"/>
          <w:sz w:val="22"/>
          <w:szCs w:val="22"/>
        </w:rPr>
        <w:t xml:space="preserve"> and dwellings are built, the layout of the subdivision will be </w:t>
      </w:r>
      <w:r>
        <w:rPr>
          <w:color w:val="262626" w:themeColor="text1" w:themeTint="D9"/>
          <w:sz w:val="22"/>
          <w:szCs w:val="22"/>
        </w:rPr>
        <w:t xml:space="preserve">required to be consistent with the development plan approved for that area.  Essentially the development plan is a layout showing where future streets, pedestrian linkages, open space and new housing could be located. While there is no statutory requirement to exhibit the Development Plan, it has been Council’s past practice to informally exhibit such plans to nearby residents to keep the local community informed of </w:t>
      </w:r>
      <w:proofErr w:type="gramStart"/>
      <w:r>
        <w:rPr>
          <w:color w:val="262626" w:themeColor="text1" w:themeTint="D9"/>
          <w:sz w:val="22"/>
          <w:szCs w:val="22"/>
        </w:rPr>
        <w:t>future plans</w:t>
      </w:r>
      <w:proofErr w:type="gramEnd"/>
      <w:r>
        <w:rPr>
          <w:color w:val="262626" w:themeColor="text1" w:themeTint="D9"/>
          <w:sz w:val="22"/>
          <w:szCs w:val="22"/>
        </w:rPr>
        <w:t xml:space="preserve"> in their locality.</w:t>
      </w:r>
    </w:p>
    <w:p w:rsidR="009A0864" w:rsidRDefault="009A0864" w:rsidP="009A0864">
      <w:pPr>
        <w:pStyle w:val="Default"/>
        <w:spacing w:after="60"/>
        <w:jc w:val="both"/>
        <w:rPr>
          <w:b/>
          <w:bCs/>
          <w:i/>
          <w:color w:val="76923C" w:themeColor="accent3" w:themeShade="BF"/>
          <w:sz w:val="22"/>
          <w:szCs w:val="22"/>
        </w:rPr>
      </w:pPr>
    </w:p>
    <w:p w:rsidR="009A0864" w:rsidRDefault="009A0864" w:rsidP="009A0864">
      <w:pPr>
        <w:pStyle w:val="Default"/>
        <w:spacing w:after="60"/>
        <w:jc w:val="both"/>
        <w:rPr>
          <w:i/>
          <w:color w:val="76923C" w:themeColor="accent3" w:themeShade="BF"/>
          <w:sz w:val="22"/>
          <w:szCs w:val="22"/>
        </w:rPr>
      </w:pPr>
      <w:r>
        <w:rPr>
          <w:b/>
          <w:bCs/>
          <w:i/>
          <w:color w:val="76923C" w:themeColor="accent3" w:themeShade="BF"/>
          <w:sz w:val="22"/>
          <w:szCs w:val="22"/>
        </w:rPr>
        <w:t xml:space="preserve">My property is within the area identified on the draft development plan. What does this mean for me? </w:t>
      </w:r>
    </w:p>
    <w:p w:rsidR="009A0864" w:rsidRDefault="009A0864" w:rsidP="009A0864">
      <w:pPr>
        <w:pStyle w:val="Default"/>
        <w:tabs>
          <w:tab w:val="left" w:pos="10490"/>
        </w:tabs>
        <w:jc w:val="both"/>
        <w:rPr>
          <w:color w:val="262626" w:themeColor="text1" w:themeTint="D9"/>
          <w:sz w:val="22"/>
          <w:szCs w:val="22"/>
        </w:rPr>
      </w:pPr>
      <w:r>
        <w:rPr>
          <w:color w:val="262626" w:themeColor="text1" w:themeTint="D9"/>
          <w:sz w:val="22"/>
          <w:szCs w:val="22"/>
        </w:rPr>
        <w:t xml:space="preserve">If you decide to subdivide your land then a future subdivision application is required to be consistent with the development plan approved for your area.  While subdivision layouts must generally accord with the </w:t>
      </w:r>
      <w:r>
        <w:rPr>
          <w:color w:val="262626" w:themeColor="text1" w:themeTint="D9"/>
          <w:sz w:val="22"/>
          <w:szCs w:val="22"/>
        </w:rPr>
        <w:lastRenderedPageBreak/>
        <w:t xml:space="preserve">approved layout on a Development Plan, there is scope for minor variations provided they do not alter the principal intention of the </w:t>
      </w:r>
      <w:proofErr w:type="gramStart"/>
      <w:r>
        <w:rPr>
          <w:color w:val="262626" w:themeColor="text1" w:themeTint="D9"/>
          <w:sz w:val="22"/>
          <w:szCs w:val="22"/>
        </w:rPr>
        <w:t>layout.</w:t>
      </w:r>
      <w:proofErr w:type="gramEnd"/>
      <w:r>
        <w:rPr>
          <w:color w:val="262626" w:themeColor="text1" w:themeTint="D9"/>
          <w:sz w:val="22"/>
          <w:szCs w:val="22"/>
        </w:rPr>
        <w:t xml:space="preserve"> These minor variations can be considered on a </w:t>
      </w:r>
      <w:proofErr w:type="gramStart"/>
      <w:r>
        <w:rPr>
          <w:color w:val="262626" w:themeColor="text1" w:themeTint="D9"/>
          <w:sz w:val="22"/>
          <w:szCs w:val="22"/>
        </w:rPr>
        <w:t>permit by permit</w:t>
      </w:r>
      <w:proofErr w:type="gramEnd"/>
      <w:r>
        <w:rPr>
          <w:color w:val="262626" w:themeColor="text1" w:themeTint="D9"/>
          <w:sz w:val="22"/>
          <w:szCs w:val="22"/>
        </w:rPr>
        <w:t xml:space="preserve"> basis. If a significant change to the Development Plan </w:t>
      </w:r>
      <w:proofErr w:type="gramStart"/>
      <w:r>
        <w:rPr>
          <w:color w:val="262626" w:themeColor="text1" w:themeTint="D9"/>
          <w:sz w:val="22"/>
          <w:szCs w:val="22"/>
        </w:rPr>
        <w:t>is</w:t>
      </w:r>
      <w:proofErr w:type="gramEnd"/>
      <w:r>
        <w:rPr>
          <w:color w:val="262626" w:themeColor="text1" w:themeTint="D9"/>
          <w:sz w:val="22"/>
          <w:szCs w:val="22"/>
        </w:rPr>
        <w:t xml:space="preserve"> proposed at any time, Council would be able to consider adopting a revised Development Plan layout if it is established that it would have wider benefits to the community and did not adversely affect the outcome being sought.</w:t>
      </w:r>
    </w:p>
    <w:p w:rsidR="009A0864" w:rsidRDefault="009A0864" w:rsidP="009A0864">
      <w:pPr>
        <w:pStyle w:val="Default"/>
        <w:tabs>
          <w:tab w:val="left" w:pos="10490"/>
        </w:tabs>
        <w:jc w:val="both"/>
        <w:rPr>
          <w:color w:val="262626" w:themeColor="text1" w:themeTint="D9"/>
          <w:sz w:val="22"/>
          <w:szCs w:val="22"/>
        </w:rPr>
      </w:pPr>
      <w:r>
        <w:rPr>
          <w:color w:val="262626" w:themeColor="text1" w:themeTint="D9"/>
          <w:sz w:val="22"/>
          <w:szCs w:val="22"/>
        </w:rPr>
        <w:t xml:space="preserve"> </w:t>
      </w:r>
    </w:p>
    <w:p w:rsidR="009A0864" w:rsidRDefault="009A0864" w:rsidP="009A0864">
      <w:pPr>
        <w:pStyle w:val="Default"/>
        <w:spacing w:after="60"/>
        <w:jc w:val="both"/>
        <w:rPr>
          <w:b/>
          <w:i/>
          <w:color w:val="76923C" w:themeColor="accent3" w:themeShade="BF"/>
          <w:sz w:val="22"/>
          <w:szCs w:val="22"/>
        </w:rPr>
      </w:pPr>
      <w:r>
        <w:rPr>
          <w:b/>
          <w:i/>
          <w:color w:val="76923C" w:themeColor="accent3" w:themeShade="BF"/>
          <w:sz w:val="22"/>
          <w:szCs w:val="22"/>
        </w:rPr>
        <w:t xml:space="preserve">What if I have no plans to develop my property, </w:t>
      </w:r>
      <w:proofErr w:type="gramStart"/>
      <w:r>
        <w:rPr>
          <w:b/>
          <w:i/>
          <w:color w:val="76923C" w:themeColor="accent3" w:themeShade="BF"/>
          <w:sz w:val="22"/>
          <w:szCs w:val="22"/>
        </w:rPr>
        <w:t>will I be affected</w:t>
      </w:r>
      <w:proofErr w:type="gramEnd"/>
      <w:r>
        <w:rPr>
          <w:b/>
          <w:i/>
          <w:color w:val="76923C" w:themeColor="accent3" w:themeShade="BF"/>
          <w:sz w:val="22"/>
          <w:szCs w:val="22"/>
        </w:rPr>
        <w:t xml:space="preserve"> once the development plan is in place?</w:t>
      </w:r>
    </w:p>
    <w:p w:rsidR="009A0864" w:rsidRDefault="009A0864" w:rsidP="009A0864">
      <w:pPr>
        <w:pStyle w:val="Default"/>
        <w:jc w:val="both"/>
        <w:rPr>
          <w:color w:val="262626" w:themeColor="text1" w:themeTint="D9"/>
          <w:sz w:val="22"/>
          <w:szCs w:val="22"/>
        </w:rPr>
      </w:pPr>
      <w:r>
        <w:rPr>
          <w:color w:val="262626" w:themeColor="text1" w:themeTint="D9"/>
          <w:sz w:val="22"/>
          <w:szCs w:val="22"/>
        </w:rPr>
        <w:t xml:space="preserve">Any decision to subdivide land remains the absolute choice of the property owner. Until </w:t>
      </w:r>
      <w:proofErr w:type="gramStart"/>
      <w:r>
        <w:rPr>
          <w:color w:val="262626" w:themeColor="text1" w:themeTint="D9"/>
          <w:sz w:val="22"/>
          <w:szCs w:val="22"/>
        </w:rPr>
        <w:t>that decision is made by the property owner</w:t>
      </w:r>
      <w:proofErr w:type="gramEnd"/>
      <w:r>
        <w:rPr>
          <w:color w:val="262626" w:themeColor="text1" w:themeTint="D9"/>
          <w:sz w:val="22"/>
          <w:szCs w:val="22"/>
        </w:rPr>
        <w:t>, their property will remain in its current configuration.</w:t>
      </w:r>
    </w:p>
    <w:p w:rsidR="009A0864" w:rsidRDefault="009A0864" w:rsidP="009A0864">
      <w:pPr>
        <w:pStyle w:val="Default"/>
        <w:jc w:val="both"/>
        <w:rPr>
          <w:color w:val="262626" w:themeColor="text1" w:themeTint="D9"/>
          <w:sz w:val="22"/>
          <w:szCs w:val="22"/>
        </w:rPr>
      </w:pPr>
    </w:p>
    <w:p w:rsidR="009A0864" w:rsidRDefault="009A0864" w:rsidP="009A0864">
      <w:pPr>
        <w:pStyle w:val="Default"/>
        <w:spacing w:after="60"/>
        <w:ind w:right="508"/>
        <w:jc w:val="both"/>
        <w:rPr>
          <w:b/>
          <w:i/>
          <w:color w:val="76923C" w:themeColor="accent3" w:themeShade="BF"/>
          <w:sz w:val="22"/>
          <w:szCs w:val="22"/>
        </w:rPr>
      </w:pPr>
      <w:r>
        <w:rPr>
          <w:b/>
          <w:i/>
          <w:color w:val="76923C" w:themeColor="accent3" w:themeShade="BF"/>
          <w:sz w:val="22"/>
          <w:szCs w:val="22"/>
        </w:rPr>
        <w:t>What is the purpose of the Wetland/Detention Basin shown on the development plan?</w:t>
      </w:r>
    </w:p>
    <w:p w:rsidR="009A0864" w:rsidRDefault="009A0864" w:rsidP="009A0864">
      <w:pPr>
        <w:pStyle w:val="Default"/>
        <w:jc w:val="both"/>
        <w:rPr>
          <w:color w:val="262626" w:themeColor="text1" w:themeTint="D9"/>
          <w:sz w:val="22"/>
          <w:szCs w:val="22"/>
        </w:rPr>
      </w:pPr>
      <w:r>
        <w:rPr>
          <w:color w:val="262626" w:themeColor="text1" w:themeTint="D9"/>
          <w:sz w:val="22"/>
          <w:szCs w:val="22"/>
        </w:rPr>
        <w:t xml:space="preserve">An area of land on the </w:t>
      </w:r>
      <w:proofErr w:type="gramStart"/>
      <w:r>
        <w:rPr>
          <w:color w:val="262626" w:themeColor="text1" w:themeTint="D9"/>
          <w:sz w:val="22"/>
          <w:szCs w:val="22"/>
        </w:rPr>
        <w:t>north-western</w:t>
      </w:r>
      <w:proofErr w:type="gramEnd"/>
      <w:r>
        <w:rPr>
          <w:color w:val="262626" w:themeColor="text1" w:themeTint="D9"/>
          <w:sz w:val="22"/>
          <w:szCs w:val="22"/>
        </w:rPr>
        <w:t xml:space="preserve"> side of the Development Plan is shown as a Wetland/Detention Basin. The purpose of the Wetland/Detention Basin is to mitigate storm</w:t>
      </w:r>
      <w:bookmarkStart w:id="0" w:name="_GoBack"/>
      <w:bookmarkEnd w:id="0"/>
      <w:r>
        <w:rPr>
          <w:color w:val="262626" w:themeColor="text1" w:themeTint="D9"/>
          <w:sz w:val="22"/>
          <w:szCs w:val="22"/>
        </w:rPr>
        <w:t xml:space="preserve">water flow from the land development and to treat stormwater quality. </w:t>
      </w:r>
    </w:p>
    <w:p w:rsidR="009A0864" w:rsidRDefault="009A0864" w:rsidP="009A0864">
      <w:pPr>
        <w:pStyle w:val="Default"/>
        <w:jc w:val="both"/>
        <w:rPr>
          <w:color w:val="262626" w:themeColor="text1" w:themeTint="D9"/>
          <w:sz w:val="22"/>
          <w:szCs w:val="22"/>
        </w:rPr>
      </w:pPr>
    </w:p>
    <w:p w:rsidR="009A0864" w:rsidRDefault="009A0864" w:rsidP="009A0864">
      <w:pPr>
        <w:pStyle w:val="Default"/>
        <w:jc w:val="both"/>
        <w:rPr>
          <w:color w:val="262626" w:themeColor="text1" w:themeTint="D9"/>
          <w:sz w:val="22"/>
          <w:szCs w:val="22"/>
        </w:rPr>
      </w:pPr>
      <w:r>
        <w:rPr>
          <w:color w:val="262626" w:themeColor="text1" w:themeTint="D9"/>
          <w:sz w:val="22"/>
          <w:szCs w:val="22"/>
        </w:rPr>
        <w:t xml:space="preserve">Some of the </w:t>
      </w:r>
      <w:proofErr w:type="gramStart"/>
      <w:r>
        <w:rPr>
          <w:color w:val="262626" w:themeColor="text1" w:themeTint="D9"/>
          <w:sz w:val="22"/>
          <w:szCs w:val="22"/>
        </w:rPr>
        <w:t>land-owners</w:t>
      </w:r>
      <w:proofErr w:type="gramEnd"/>
      <w:r>
        <w:rPr>
          <w:color w:val="262626" w:themeColor="text1" w:themeTint="D9"/>
          <w:sz w:val="22"/>
          <w:szCs w:val="22"/>
        </w:rPr>
        <w:t xml:space="preserve"> within the Development Plan Area are currently investigating the option of relocating the wetland / detention basin to a more suitable location to the west of Rifle Butts Road, closer to Deans Creek. Further discussion </w:t>
      </w:r>
      <w:proofErr w:type="gramStart"/>
      <w:r>
        <w:rPr>
          <w:color w:val="262626" w:themeColor="text1" w:themeTint="D9"/>
          <w:sz w:val="22"/>
          <w:szCs w:val="22"/>
        </w:rPr>
        <w:t>is needed</w:t>
      </w:r>
      <w:proofErr w:type="gramEnd"/>
      <w:r>
        <w:rPr>
          <w:color w:val="262626" w:themeColor="text1" w:themeTint="D9"/>
          <w:sz w:val="22"/>
          <w:szCs w:val="22"/>
        </w:rPr>
        <w:t xml:space="preserve"> with the Corangamite Catchment Management Authority and cultural heritage management issues will need to be addressed in association with any planning permits required to relocate the basin on the western side of Rifle Butts Road. The Development Plan </w:t>
      </w:r>
      <w:proofErr w:type="gramStart"/>
      <w:r>
        <w:rPr>
          <w:color w:val="262626" w:themeColor="text1" w:themeTint="D9"/>
          <w:sz w:val="22"/>
          <w:szCs w:val="22"/>
        </w:rPr>
        <w:t>is annotated</w:t>
      </w:r>
      <w:proofErr w:type="gramEnd"/>
      <w:r>
        <w:rPr>
          <w:color w:val="262626" w:themeColor="text1" w:themeTint="D9"/>
          <w:sz w:val="22"/>
          <w:szCs w:val="22"/>
        </w:rPr>
        <w:t xml:space="preserve"> to show that subject to a section 173 agreement being in place, there is the option to relocate the basin to the western side of Rifle Butts Road and therefore allow more space within the Development Plan Area for additional housing lots. This modification could result in approximately 60 additional lots, bringing the total number of lots up to approximately 480 lots in total.</w:t>
      </w:r>
    </w:p>
    <w:p w:rsidR="009A0864" w:rsidRDefault="009A0864" w:rsidP="009A0864">
      <w:pPr>
        <w:pStyle w:val="Default"/>
        <w:spacing w:after="60"/>
        <w:ind w:right="508"/>
        <w:jc w:val="both"/>
        <w:rPr>
          <w:b/>
          <w:i/>
          <w:color w:val="76923C" w:themeColor="accent3" w:themeShade="BF"/>
          <w:sz w:val="22"/>
          <w:szCs w:val="22"/>
        </w:rPr>
      </w:pPr>
    </w:p>
    <w:p w:rsidR="009A0864" w:rsidRDefault="009A0864" w:rsidP="009A0864">
      <w:pPr>
        <w:pStyle w:val="Default"/>
        <w:spacing w:after="60"/>
        <w:jc w:val="both"/>
        <w:rPr>
          <w:b/>
          <w:i/>
          <w:color w:val="76923C" w:themeColor="accent3" w:themeShade="BF"/>
          <w:sz w:val="22"/>
          <w:szCs w:val="22"/>
        </w:rPr>
      </w:pPr>
      <w:r>
        <w:rPr>
          <w:b/>
          <w:i/>
          <w:color w:val="76923C" w:themeColor="accent3" w:themeShade="BF"/>
          <w:sz w:val="22"/>
          <w:szCs w:val="22"/>
        </w:rPr>
        <w:t>What happens after the consultation period?</w:t>
      </w:r>
    </w:p>
    <w:p w:rsidR="009A0864" w:rsidRDefault="009A0864" w:rsidP="009A0864">
      <w:pPr>
        <w:pStyle w:val="Default"/>
        <w:tabs>
          <w:tab w:val="left" w:pos="10490"/>
        </w:tabs>
        <w:ind w:right="-28"/>
        <w:jc w:val="both"/>
        <w:rPr>
          <w:color w:val="262626" w:themeColor="text1" w:themeTint="D9"/>
          <w:sz w:val="22"/>
          <w:szCs w:val="22"/>
        </w:rPr>
      </w:pPr>
      <w:proofErr w:type="gramStart"/>
      <w:r>
        <w:rPr>
          <w:color w:val="262626" w:themeColor="text1" w:themeTint="D9"/>
          <w:sz w:val="22"/>
          <w:szCs w:val="22"/>
        </w:rPr>
        <w:t>Comments and informal submissions received will be considered by Council</w:t>
      </w:r>
      <w:proofErr w:type="gramEnd"/>
      <w:r>
        <w:rPr>
          <w:color w:val="262626" w:themeColor="text1" w:themeTint="D9"/>
          <w:sz w:val="22"/>
          <w:szCs w:val="22"/>
        </w:rPr>
        <w:t xml:space="preserve"> through an officer report before the draft development plans are finalised. All submitters </w:t>
      </w:r>
      <w:proofErr w:type="gramStart"/>
      <w:r>
        <w:rPr>
          <w:color w:val="262626" w:themeColor="text1" w:themeTint="D9"/>
          <w:sz w:val="22"/>
          <w:szCs w:val="22"/>
        </w:rPr>
        <w:t>will be notified</w:t>
      </w:r>
      <w:proofErr w:type="gramEnd"/>
      <w:r>
        <w:rPr>
          <w:color w:val="262626" w:themeColor="text1" w:themeTint="D9"/>
          <w:sz w:val="22"/>
          <w:szCs w:val="22"/>
        </w:rPr>
        <w:t xml:space="preserve"> of when Council is scheduled to consider the final plans.</w:t>
      </w:r>
    </w:p>
    <w:p w:rsidR="009A0864" w:rsidRDefault="009A0864" w:rsidP="009A0864">
      <w:pPr>
        <w:pStyle w:val="Default"/>
        <w:tabs>
          <w:tab w:val="left" w:pos="10490"/>
        </w:tabs>
        <w:ind w:right="-28"/>
        <w:jc w:val="both"/>
        <w:rPr>
          <w:color w:val="262626" w:themeColor="text1" w:themeTint="D9"/>
          <w:sz w:val="22"/>
          <w:szCs w:val="22"/>
        </w:rPr>
      </w:pPr>
    </w:p>
    <w:p w:rsidR="009A0864" w:rsidRDefault="009A0864" w:rsidP="009A0864">
      <w:pPr>
        <w:pStyle w:val="Default"/>
        <w:spacing w:after="60"/>
        <w:jc w:val="both"/>
        <w:rPr>
          <w:b/>
          <w:i/>
          <w:color w:val="76923C" w:themeColor="accent3" w:themeShade="BF"/>
          <w:sz w:val="22"/>
          <w:szCs w:val="22"/>
        </w:rPr>
      </w:pPr>
      <w:r>
        <w:rPr>
          <w:b/>
          <w:i/>
          <w:color w:val="76923C" w:themeColor="accent3" w:themeShade="BF"/>
          <w:sz w:val="22"/>
          <w:szCs w:val="22"/>
        </w:rPr>
        <w:t>Will this project change any planning controls affecting the project area?</w:t>
      </w:r>
    </w:p>
    <w:p w:rsidR="009A0864" w:rsidRDefault="009A0864" w:rsidP="009A0864">
      <w:pPr>
        <w:pStyle w:val="Default"/>
        <w:tabs>
          <w:tab w:val="left" w:pos="10490"/>
        </w:tabs>
        <w:ind w:right="-28"/>
        <w:jc w:val="both"/>
        <w:rPr>
          <w:color w:val="262626" w:themeColor="text1" w:themeTint="D9"/>
          <w:sz w:val="22"/>
          <w:szCs w:val="22"/>
        </w:rPr>
      </w:pPr>
      <w:r>
        <w:rPr>
          <w:color w:val="262626" w:themeColor="text1" w:themeTint="D9"/>
          <w:sz w:val="22"/>
          <w:szCs w:val="22"/>
        </w:rPr>
        <w:t xml:space="preserve">No, the development plans are a requirement of the existing DPO2 when submitting a subdivision application to Council. This project will improve the subdivision application process under the DPO2.  </w:t>
      </w:r>
    </w:p>
    <w:p w:rsidR="009A0864" w:rsidRDefault="009A0864" w:rsidP="009A0864">
      <w:pPr>
        <w:pStyle w:val="Default"/>
        <w:jc w:val="both"/>
        <w:rPr>
          <w:b/>
          <w:color w:val="262626" w:themeColor="text1" w:themeTint="D9"/>
          <w:sz w:val="22"/>
          <w:szCs w:val="22"/>
        </w:rPr>
      </w:pPr>
    </w:p>
    <w:p w:rsidR="009A0864" w:rsidRDefault="009A0864" w:rsidP="009A0864">
      <w:pPr>
        <w:pStyle w:val="Default"/>
        <w:spacing w:after="60"/>
        <w:jc w:val="both"/>
        <w:rPr>
          <w:b/>
          <w:i/>
          <w:color w:val="76923C" w:themeColor="accent3" w:themeShade="BF"/>
          <w:sz w:val="22"/>
          <w:szCs w:val="22"/>
        </w:rPr>
      </w:pPr>
      <w:r>
        <w:rPr>
          <w:b/>
          <w:i/>
          <w:color w:val="76923C" w:themeColor="accent3" w:themeShade="BF"/>
          <w:sz w:val="22"/>
          <w:szCs w:val="22"/>
        </w:rPr>
        <w:t xml:space="preserve">Where can I get more info? </w:t>
      </w:r>
    </w:p>
    <w:p w:rsidR="009A0864" w:rsidRDefault="009A0864" w:rsidP="009A0864">
      <w:pPr>
        <w:pStyle w:val="Default"/>
        <w:tabs>
          <w:tab w:val="left" w:pos="10490"/>
        </w:tabs>
        <w:ind w:right="-28"/>
        <w:jc w:val="both"/>
        <w:rPr>
          <w:color w:val="262626" w:themeColor="text1" w:themeTint="D9"/>
          <w:sz w:val="22"/>
          <w:szCs w:val="22"/>
        </w:rPr>
      </w:pPr>
      <w:r>
        <w:rPr>
          <w:color w:val="262626" w:themeColor="text1" w:themeTint="D9"/>
          <w:sz w:val="22"/>
          <w:szCs w:val="22"/>
        </w:rPr>
        <w:t xml:space="preserve">Further information on requirements relating to the project </w:t>
      </w:r>
      <w:proofErr w:type="gramStart"/>
      <w:r>
        <w:rPr>
          <w:color w:val="262626" w:themeColor="text1" w:themeTint="D9"/>
          <w:sz w:val="22"/>
          <w:szCs w:val="22"/>
        </w:rPr>
        <w:t>can be obtained</w:t>
      </w:r>
      <w:proofErr w:type="gramEnd"/>
      <w:r>
        <w:rPr>
          <w:color w:val="262626" w:themeColor="text1" w:themeTint="D9"/>
          <w:sz w:val="22"/>
          <w:szCs w:val="22"/>
        </w:rPr>
        <w:t xml:space="preserve"> from the Council’s website at </w:t>
      </w:r>
      <w:hyperlink r:id="rId9" w:history="1">
        <w:r>
          <w:rPr>
            <w:rStyle w:val="Hyperlink"/>
            <w:sz w:val="22"/>
            <w:szCs w:val="22"/>
          </w:rPr>
          <w:t>www.colacotway.vic.gov.au</w:t>
        </w:r>
      </w:hyperlink>
      <w:r>
        <w:rPr>
          <w:color w:val="262626" w:themeColor="text1" w:themeTint="D9"/>
          <w:sz w:val="22"/>
          <w:szCs w:val="22"/>
        </w:rPr>
        <w:t>, or by contacting Council’s Strategic Planning Department via email at inq@colacotway.vic.gov.au or by telephone 5232 9400.</w:t>
      </w:r>
    </w:p>
    <w:p w:rsidR="00513AAC" w:rsidRDefault="00513AAC" w:rsidP="00524C2D">
      <w:pPr>
        <w:pStyle w:val="Default"/>
        <w:spacing w:afterLines="120" w:after="288"/>
        <w:jc w:val="both"/>
        <w:rPr>
          <w:color w:val="262626" w:themeColor="text1" w:themeTint="D9"/>
          <w:sz w:val="22"/>
          <w:szCs w:val="22"/>
        </w:rPr>
      </w:pPr>
    </w:p>
    <w:sectPr w:rsidR="00513AAC" w:rsidSect="003F7043">
      <w:headerReference w:type="default" r:id="rId10"/>
      <w:footerReference w:type="default" r:id="rId11"/>
      <w:headerReference w:type="first" r:id="rId12"/>
      <w:footerReference w:type="first" r:id="rId13"/>
      <w:pgSz w:w="11906" w:h="16838"/>
      <w:pgMar w:top="2694" w:right="991" w:bottom="851" w:left="709" w:header="426" w:footer="709"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0BB6" w:rsidRDefault="00250BB6" w:rsidP="00FF016A">
      <w:pPr>
        <w:spacing w:after="0"/>
      </w:pPr>
      <w:r>
        <w:separator/>
      </w:r>
    </w:p>
  </w:endnote>
  <w:endnote w:type="continuationSeparator" w:id="0">
    <w:p w:rsidR="00250BB6" w:rsidRDefault="00250BB6" w:rsidP="00FF01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BB6" w:rsidRDefault="00250BB6" w:rsidP="0025315B">
    <w:pPr>
      <w:pStyle w:val="Footer"/>
      <w:jc w:val="right"/>
      <w:rPr>
        <w:lang w:val="en-US"/>
      </w:rPr>
    </w:pPr>
  </w:p>
  <w:p w:rsidR="00250BB6" w:rsidRDefault="00250BB6" w:rsidP="0025315B">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BB6" w:rsidRDefault="00250BB6" w:rsidP="0025315B">
    <w:pPr>
      <w:pStyle w:val="Footer"/>
      <w:jc w:val="right"/>
      <w:rPr>
        <w:lang w:val="en-US"/>
      </w:rPr>
    </w:pPr>
  </w:p>
  <w:p w:rsidR="00250BB6" w:rsidRDefault="00250BB6" w:rsidP="0025315B">
    <w:pPr>
      <w:pStyle w:val="Footer"/>
      <w:jc w:val="right"/>
    </w:pPr>
    <w:r>
      <w:rPr>
        <w:lang w:val="en-US"/>
      </w:rPr>
      <w:t>March 14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0BB6" w:rsidRDefault="00250BB6" w:rsidP="00FF016A">
      <w:pPr>
        <w:spacing w:after="0"/>
      </w:pPr>
      <w:r>
        <w:separator/>
      </w:r>
    </w:p>
  </w:footnote>
  <w:footnote w:type="continuationSeparator" w:id="0">
    <w:p w:rsidR="00250BB6" w:rsidRDefault="00250BB6" w:rsidP="00FF016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BB6" w:rsidRPr="00FF016A" w:rsidRDefault="00D727C8" w:rsidP="00FF016A">
    <w:pPr>
      <w:pStyle w:val="Header"/>
    </w:pPr>
    <w:r>
      <w:rPr>
        <w:b/>
        <w:noProof/>
        <w:color w:val="262626" w:themeColor="text1" w:themeTint="D9"/>
        <w:sz w:val="22"/>
        <w:szCs w:val="22"/>
        <w:lang w:eastAsia="en-AU"/>
      </w:rPr>
      <w:drawing>
        <wp:anchor distT="0" distB="0" distL="114300" distR="114300" simplePos="0" relativeHeight="251660288" behindDoc="0" locked="0" layoutInCell="1" allowOverlap="1" wp14:anchorId="2E6D81BC" wp14:editId="3A16C251">
          <wp:simplePos x="0" y="0"/>
          <wp:positionH relativeFrom="column">
            <wp:posOffset>5103122</wp:posOffset>
          </wp:positionH>
          <wp:positionV relativeFrom="paragraph">
            <wp:posOffset>2444</wp:posOffset>
          </wp:positionV>
          <wp:extent cx="1581790" cy="1119117"/>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ac Otway Logo_RGB_low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1790" cy="1119117"/>
                  </a:xfrm>
                  <a:prstGeom prst="rect">
                    <a:avLst/>
                  </a:prstGeom>
                </pic:spPr>
              </pic:pic>
            </a:graphicData>
          </a:graphic>
          <wp14:sizeRelH relativeFrom="page">
            <wp14:pctWidth>0</wp14:pctWidth>
          </wp14:sizeRelH>
          <wp14:sizeRelV relativeFrom="page">
            <wp14:pctHeight>0</wp14:pctHeight>
          </wp14:sizeRelV>
        </wp:anchor>
      </w:drawing>
    </w:r>
    <w:r w:rsidR="00250BB6">
      <w:rPr>
        <w:noProof/>
        <w:lang w:eastAsia="en-AU"/>
      </w:rPr>
      <w:drawing>
        <wp:anchor distT="0" distB="0" distL="114300" distR="114300" simplePos="0" relativeHeight="251658240" behindDoc="1" locked="1" layoutInCell="1" allowOverlap="1" wp14:anchorId="16298009" wp14:editId="51218E3E">
          <wp:simplePos x="0" y="0"/>
          <wp:positionH relativeFrom="page">
            <wp:posOffset>2540</wp:posOffset>
          </wp:positionH>
          <wp:positionV relativeFrom="page">
            <wp:posOffset>10160</wp:posOffset>
          </wp:positionV>
          <wp:extent cx="7550150" cy="10678160"/>
          <wp:effectExtent l="0" t="0" r="0" b="0"/>
          <wp:wrapNone/>
          <wp:docPr id="5" name="Picture 0" descr="Front Page_Newslet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Page_Newsletter-01.jpg"/>
                  <pic:cNvPicPr/>
                </pic:nvPicPr>
                <pic:blipFill>
                  <a:blip r:embed="rId2"/>
                  <a:stretch>
                    <a:fillRect/>
                  </a:stretch>
                </pic:blipFill>
                <pic:spPr>
                  <a:xfrm>
                    <a:off x="0" y="0"/>
                    <a:ext cx="7550150" cy="1067816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BB6" w:rsidRDefault="00250BB6">
    <w:pPr>
      <w:pStyle w:val="Header"/>
    </w:pPr>
    <w:r>
      <w:t>March 14</w:t>
    </w:r>
    <w:r>
      <w:rPr>
        <w:noProof/>
        <w:lang w:eastAsia="en-AU"/>
      </w:rPr>
      <w:drawing>
        <wp:anchor distT="0" distB="0" distL="114300" distR="114300" simplePos="0" relativeHeight="251659264" behindDoc="1" locked="1" layoutInCell="1" allowOverlap="1" wp14:anchorId="0F5ACA7A" wp14:editId="291657A7">
          <wp:simplePos x="0" y="0"/>
          <wp:positionH relativeFrom="page">
            <wp:posOffset>3175</wp:posOffset>
          </wp:positionH>
          <wp:positionV relativeFrom="page">
            <wp:posOffset>-7620</wp:posOffset>
          </wp:positionV>
          <wp:extent cx="7559040" cy="10685780"/>
          <wp:effectExtent l="19050" t="0" r="3810" b="0"/>
          <wp:wrapNone/>
          <wp:docPr id="6" name="Picture 8" descr="Newsletter Templat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 Template-01.jpg"/>
                  <pic:cNvPicPr/>
                </pic:nvPicPr>
                <pic:blipFill>
                  <a:blip r:embed="rId1"/>
                  <a:stretch>
                    <a:fillRect/>
                  </a:stretch>
                </pic:blipFill>
                <pic:spPr>
                  <a:xfrm>
                    <a:off x="0" y="0"/>
                    <a:ext cx="7559040" cy="106857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925761"/>
    <w:multiLevelType w:val="hybridMultilevel"/>
    <w:tmpl w:val="E1AABF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64CB7E62"/>
    <w:multiLevelType w:val="hybridMultilevel"/>
    <w:tmpl w:val="9488C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CC23038"/>
    <w:multiLevelType w:val="hybridMultilevel"/>
    <w:tmpl w:val="0DD05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drawingGridHorizontalSpacing w:val="100"/>
  <w:displayHorizontalDrawingGridEvery w:val="2"/>
  <w:characterSpacingControl w:val="doNotCompress"/>
  <w:hdrShapeDefaults>
    <o:shapedefaults v:ext="edit" spidmax="61441"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47E"/>
    <w:rsid w:val="000063B6"/>
    <w:rsid w:val="000076D2"/>
    <w:rsid w:val="000325BF"/>
    <w:rsid w:val="00044B3D"/>
    <w:rsid w:val="0006762A"/>
    <w:rsid w:val="000724E5"/>
    <w:rsid w:val="00087A38"/>
    <w:rsid w:val="00087C52"/>
    <w:rsid w:val="00095D7B"/>
    <w:rsid w:val="000A3F9D"/>
    <w:rsid w:val="000A58AB"/>
    <w:rsid w:val="000A66E3"/>
    <w:rsid w:val="000A710C"/>
    <w:rsid w:val="000B2F1E"/>
    <w:rsid w:val="001028C0"/>
    <w:rsid w:val="00121C4B"/>
    <w:rsid w:val="00144831"/>
    <w:rsid w:val="00147B25"/>
    <w:rsid w:val="00156688"/>
    <w:rsid w:val="00176574"/>
    <w:rsid w:val="00184CFC"/>
    <w:rsid w:val="00184D7D"/>
    <w:rsid w:val="001858B3"/>
    <w:rsid w:val="00195978"/>
    <w:rsid w:val="001A5AF6"/>
    <w:rsid w:val="0021358C"/>
    <w:rsid w:val="00217734"/>
    <w:rsid w:val="00224E65"/>
    <w:rsid w:val="00237EE2"/>
    <w:rsid w:val="00250BB6"/>
    <w:rsid w:val="0025315B"/>
    <w:rsid w:val="00263FF3"/>
    <w:rsid w:val="00264982"/>
    <w:rsid w:val="00265BFD"/>
    <w:rsid w:val="002829CB"/>
    <w:rsid w:val="0028538A"/>
    <w:rsid w:val="002B564C"/>
    <w:rsid w:val="002E7BE9"/>
    <w:rsid w:val="00307F69"/>
    <w:rsid w:val="00320E48"/>
    <w:rsid w:val="00382BAD"/>
    <w:rsid w:val="00393587"/>
    <w:rsid w:val="003A1046"/>
    <w:rsid w:val="003A347E"/>
    <w:rsid w:val="003E6072"/>
    <w:rsid w:val="003F7043"/>
    <w:rsid w:val="004106A1"/>
    <w:rsid w:val="00423E38"/>
    <w:rsid w:val="004334C8"/>
    <w:rsid w:val="00463DE8"/>
    <w:rsid w:val="004644C8"/>
    <w:rsid w:val="004A5277"/>
    <w:rsid w:val="004B6B6E"/>
    <w:rsid w:val="004C0ECB"/>
    <w:rsid w:val="004C375F"/>
    <w:rsid w:val="004C7BB3"/>
    <w:rsid w:val="004D1375"/>
    <w:rsid w:val="004D4731"/>
    <w:rsid w:val="004E0817"/>
    <w:rsid w:val="004F11E5"/>
    <w:rsid w:val="004F76AE"/>
    <w:rsid w:val="00511311"/>
    <w:rsid w:val="0051150B"/>
    <w:rsid w:val="00511B33"/>
    <w:rsid w:val="00513AAC"/>
    <w:rsid w:val="00524C2D"/>
    <w:rsid w:val="00534773"/>
    <w:rsid w:val="00534F57"/>
    <w:rsid w:val="0054720A"/>
    <w:rsid w:val="00551CA0"/>
    <w:rsid w:val="0055667D"/>
    <w:rsid w:val="00576046"/>
    <w:rsid w:val="0057780A"/>
    <w:rsid w:val="00584933"/>
    <w:rsid w:val="005971EF"/>
    <w:rsid w:val="005B1B07"/>
    <w:rsid w:val="005D2441"/>
    <w:rsid w:val="005D3792"/>
    <w:rsid w:val="005D5917"/>
    <w:rsid w:val="005E0972"/>
    <w:rsid w:val="005F20CA"/>
    <w:rsid w:val="00641330"/>
    <w:rsid w:val="00651C2C"/>
    <w:rsid w:val="00682FDD"/>
    <w:rsid w:val="006A0FFF"/>
    <w:rsid w:val="006B0447"/>
    <w:rsid w:val="006C380B"/>
    <w:rsid w:val="006E458D"/>
    <w:rsid w:val="007131A2"/>
    <w:rsid w:val="007250F1"/>
    <w:rsid w:val="00727F53"/>
    <w:rsid w:val="00747E8E"/>
    <w:rsid w:val="00750E83"/>
    <w:rsid w:val="007715D1"/>
    <w:rsid w:val="00791639"/>
    <w:rsid w:val="00795B17"/>
    <w:rsid w:val="007A3CC3"/>
    <w:rsid w:val="007D5DB5"/>
    <w:rsid w:val="00845BA0"/>
    <w:rsid w:val="00846B01"/>
    <w:rsid w:val="008545FD"/>
    <w:rsid w:val="00875CB5"/>
    <w:rsid w:val="00877CCA"/>
    <w:rsid w:val="008A2907"/>
    <w:rsid w:val="008C1834"/>
    <w:rsid w:val="008C1CBD"/>
    <w:rsid w:val="008F71A8"/>
    <w:rsid w:val="009011EC"/>
    <w:rsid w:val="00904543"/>
    <w:rsid w:val="00904DEC"/>
    <w:rsid w:val="00957D92"/>
    <w:rsid w:val="009902A0"/>
    <w:rsid w:val="009A0864"/>
    <w:rsid w:val="009A39E2"/>
    <w:rsid w:val="009E515B"/>
    <w:rsid w:val="00A054F1"/>
    <w:rsid w:val="00A11838"/>
    <w:rsid w:val="00A40127"/>
    <w:rsid w:val="00A43AB1"/>
    <w:rsid w:val="00A45DDC"/>
    <w:rsid w:val="00A547D6"/>
    <w:rsid w:val="00A90BAD"/>
    <w:rsid w:val="00AC08AF"/>
    <w:rsid w:val="00AE15AB"/>
    <w:rsid w:val="00AF1F98"/>
    <w:rsid w:val="00B046E4"/>
    <w:rsid w:val="00B23B33"/>
    <w:rsid w:val="00B34DA5"/>
    <w:rsid w:val="00B53169"/>
    <w:rsid w:val="00B60DCE"/>
    <w:rsid w:val="00B72667"/>
    <w:rsid w:val="00B93B35"/>
    <w:rsid w:val="00BA0C1E"/>
    <w:rsid w:val="00BA260F"/>
    <w:rsid w:val="00BC29AF"/>
    <w:rsid w:val="00BE06F9"/>
    <w:rsid w:val="00BE60B5"/>
    <w:rsid w:val="00C3057D"/>
    <w:rsid w:val="00C45432"/>
    <w:rsid w:val="00C65715"/>
    <w:rsid w:val="00C70997"/>
    <w:rsid w:val="00CC0E12"/>
    <w:rsid w:val="00CE5E99"/>
    <w:rsid w:val="00D05ED2"/>
    <w:rsid w:val="00D13400"/>
    <w:rsid w:val="00D14275"/>
    <w:rsid w:val="00D1694B"/>
    <w:rsid w:val="00D17CED"/>
    <w:rsid w:val="00D22ED3"/>
    <w:rsid w:val="00D23C16"/>
    <w:rsid w:val="00D41D18"/>
    <w:rsid w:val="00D67200"/>
    <w:rsid w:val="00D727C8"/>
    <w:rsid w:val="00D727FE"/>
    <w:rsid w:val="00D81213"/>
    <w:rsid w:val="00DB6CE8"/>
    <w:rsid w:val="00DD3F2A"/>
    <w:rsid w:val="00DE59F4"/>
    <w:rsid w:val="00DF4C78"/>
    <w:rsid w:val="00DF5E31"/>
    <w:rsid w:val="00DF7672"/>
    <w:rsid w:val="00E160A8"/>
    <w:rsid w:val="00E247C2"/>
    <w:rsid w:val="00E33DE5"/>
    <w:rsid w:val="00E37C99"/>
    <w:rsid w:val="00E5256F"/>
    <w:rsid w:val="00E71241"/>
    <w:rsid w:val="00EB43B2"/>
    <w:rsid w:val="00EC155A"/>
    <w:rsid w:val="00EE5366"/>
    <w:rsid w:val="00EE67AF"/>
    <w:rsid w:val="00F22323"/>
    <w:rsid w:val="00F272A9"/>
    <w:rsid w:val="00F36D55"/>
    <w:rsid w:val="00F600B2"/>
    <w:rsid w:val="00FA3FA3"/>
    <w:rsid w:val="00FA575C"/>
    <w:rsid w:val="00FC41BB"/>
    <w:rsid w:val="00FE2ACC"/>
    <w:rsid w:val="00FE4C0A"/>
    <w:rsid w:val="00FE5881"/>
    <w:rsid w:val="00FF01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41" fillcolor="white">
      <v:fill color="white"/>
    </o:shapedefaults>
    <o:shapelayout v:ext="edit">
      <o:idmap v:ext="edit" data="1"/>
    </o:shapelayout>
  </w:shapeDefaults>
  <w:decimalSymbol w:val="."/>
  <w:listSeparator w:val=","/>
  <w14:docId w14:val="09CC298D"/>
  <w15:docId w15:val="{0A8C2B82-2F27-461F-8E2B-40251DB34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lang w:val="en-AU" w:eastAsia="en-US" w:bidi="ar-SA"/>
      </w:rPr>
    </w:rPrDefault>
    <w:pPrDefault>
      <w:pPr>
        <w:spacing w:after="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57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016A"/>
    <w:pPr>
      <w:tabs>
        <w:tab w:val="center" w:pos="4513"/>
        <w:tab w:val="right" w:pos="9026"/>
      </w:tabs>
      <w:spacing w:after="0"/>
    </w:pPr>
  </w:style>
  <w:style w:type="character" w:customStyle="1" w:styleId="HeaderChar">
    <w:name w:val="Header Char"/>
    <w:basedOn w:val="DefaultParagraphFont"/>
    <w:link w:val="Header"/>
    <w:uiPriority w:val="99"/>
    <w:rsid w:val="00FF016A"/>
  </w:style>
  <w:style w:type="paragraph" w:styleId="Footer">
    <w:name w:val="footer"/>
    <w:basedOn w:val="Normal"/>
    <w:link w:val="FooterChar"/>
    <w:uiPriority w:val="99"/>
    <w:unhideWhenUsed/>
    <w:rsid w:val="00FF016A"/>
    <w:pPr>
      <w:tabs>
        <w:tab w:val="center" w:pos="4513"/>
        <w:tab w:val="right" w:pos="9026"/>
      </w:tabs>
      <w:spacing w:after="0"/>
    </w:pPr>
  </w:style>
  <w:style w:type="character" w:customStyle="1" w:styleId="FooterChar">
    <w:name w:val="Footer Char"/>
    <w:basedOn w:val="DefaultParagraphFont"/>
    <w:link w:val="Footer"/>
    <w:uiPriority w:val="99"/>
    <w:rsid w:val="00FF016A"/>
  </w:style>
  <w:style w:type="paragraph" w:styleId="BalloonText">
    <w:name w:val="Balloon Text"/>
    <w:basedOn w:val="Normal"/>
    <w:link w:val="BalloonTextChar"/>
    <w:uiPriority w:val="99"/>
    <w:semiHidden/>
    <w:unhideWhenUsed/>
    <w:rsid w:val="00FF01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16A"/>
    <w:rPr>
      <w:rFonts w:ascii="Tahoma" w:hAnsi="Tahoma" w:cs="Tahoma"/>
      <w:sz w:val="16"/>
      <w:szCs w:val="16"/>
    </w:rPr>
  </w:style>
  <w:style w:type="paragraph" w:customStyle="1" w:styleId="3ColumnStory">
    <w:name w:val="3 Column Story"/>
    <w:link w:val="3ColumnStoryChar"/>
    <w:qFormat/>
    <w:rsid w:val="00727F53"/>
    <w:pPr>
      <w:widowControl w:val="0"/>
      <w:suppressAutoHyphens/>
      <w:spacing w:after="160"/>
    </w:pPr>
    <w:rPr>
      <w:color w:val="404040" w:themeColor="text1" w:themeTint="BF"/>
      <w:sz w:val="16"/>
    </w:rPr>
  </w:style>
  <w:style w:type="paragraph" w:customStyle="1" w:styleId="BasicParagraph">
    <w:name w:val="[Basic Paragraph]"/>
    <w:basedOn w:val="Normal"/>
    <w:uiPriority w:val="99"/>
    <w:rsid w:val="008545FD"/>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customStyle="1" w:styleId="3ColumnStoryChar">
    <w:name w:val="3 Column Story Char"/>
    <w:basedOn w:val="DefaultParagraphFont"/>
    <w:link w:val="3ColumnStory"/>
    <w:rsid w:val="00727F53"/>
    <w:rPr>
      <w:color w:val="404040" w:themeColor="text1" w:themeTint="BF"/>
      <w:sz w:val="16"/>
    </w:rPr>
  </w:style>
  <w:style w:type="paragraph" w:customStyle="1" w:styleId="Default">
    <w:name w:val="Default"/>
    <w:rsid w:val="001A5AF6"/>
    <w:pPr>
      <w:autoSpaceDE w:val="0"/>
      <w:autoSpaceDN w:val="0"/>
      <w:adjustRightInd w:val="0"/>
      <w:spacing w:after="0"/>
    </w:pPr>
    <w:rPr>
      <w:color w:val="000000"/>
      <w:sz w:val="24"/>
      <w:szCs w:val="24"/>
    </w:rPr>
  </w:style>
  <w:style w:type="table" w:styleId="TableGrid">
    <w:name w:val="Table Grid"/>
    <w:basedOn w:val="TableNormal"/>
    <w:uiPriority w:val="59"/>
    <w:rsid w:val="004644C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543"/>
    <w:rPr>
      <w:color w:val="0000FF" w:themeColor="hyperlink"/>
      <w:u w:val="single"/>
    </w:rPr>
  </w:style>
  <w:style w:type="character" w:styleId="CommentReference">
    <w:name w:val="annotation reference"/>
    <w:basedOn w:val="DefaultParagraphFont"/>
    <w:uiPriority w:val="99"/>
    <w:semiHidden/>
    <w:unhideWhenUsed/>
    <w:rsid w:val="00AF1F98"/>
    <w:rPr>
      <w:sz w:val="16"/>
      <w:szCs w:val="16"/>
    </w:rPr>
  </w:style>
  <w:style w:type="paragraph" w:styleId="CommentText">
    <w:name w:val="annotation text"/>
    <w:basedOn w:val="Normal"/>
    <w:link w:val="CommentTextChar"/>
    <w:uiPriority w:val="99"/>
    <w:semiHidden/>
    <w:unhideWhenUsed/>
    <w:rsid w:val="00AF1F98"/>
  </w:style>
  <w:style w:type="character" w:customStyle="1" w:styleId="CommentTextChar">
    <w:name w:val="Comment Text Char"/>
    <w:basedOn w:val="DefaultParagraphFont"/>
    <w:link w:val="CommentText"/>
    <w:uiPriority w:val="99"/>
    <w:semiHidden/>
    <w:rsid w:val="00AF1F98"/>
  </w:style>
  <w:style w:type="paragraph" w:styleId="CommentSubject">
    <w:name w:val="annotation subject"/>
    <w:basedOn w:val="CommentText"/>
    <w:next w:val="CommentText"/>
    <w:link w:val="CommentSubjectChar"/>
    <w:uiPriority w:val="99"/>
    <w:semiHidden/>
    <w:unhideWhenUsed/>
    <w:rsid w:val="00AF1F98"/>
    <w:rPr>
      <w:b/>
      <w:bCs/>
    </w:rPr>
  </w:style>
  <w:style w:type="character" w:customStyle="1" w:styleId="CommentSubjectChar">
    <w:name w:val="Comment Subject Char"/>
    <w:basedOn w:val="CommentTextChar"/>
    <w:link w:val="CommentSubject"/>
    <w:uiPriority w:val="99"/>
    <w:semiHidden/>
    <w:rsid w:val="00AF1F98"/>
    <w:rPr>
      <w:b/>
      <w:bCs/>
    </w:rPr>
  </w:style>
  <w:style w:type="character" w:styleId="FollowedHyperlink">
    <w:name w:val="FollowedHyperlink"/>
    <w:basedOn w:val="DefaultParagraphFont"/>
    <w:uiPriority w:val="99"/>
    <w:semiHidden/>
    <w:unhideWhenUsed/>
    <w:rsid w:val="004106A1"/>
    <w:rPr>
      <w:color w:val="800080" w:themeColor="followedHyperlink"/>
      <w:u w:val="single"/>
    </w:rPr>
  </w:style>
  <w:style w:type="paragraph" w:styleId="ListParagraph">
    <w:name w:val="List Paragraph"/>
    <w:basedOn w:val="Normal"/>
    <w:uiPriority w:val="34"/>
    <w:qFormat/>
    <w:rsid w:val="007D5DB5"/>
    <w:pPr>
      <w:spacing w:after="0"/>
      <w:ind w:left="720"/>
    </w:pPr>
    <w:rPr>
      <w:rFonts w:ascii="Times New Roman" w:eastAsia="Times New Roman" w:hAnsi="Times New Roman" w:cs="Times New Roman"/>
      <w:sz w:val="24"/>
      <w:szCs w:val="24"/>
      <w:lang w:eastAsia="en-AU"/>
    </w:rPr>
  </w:style>
  <w:style w:type="table" w:customStyle="1" w:styleId="TableGrid3">
    <w:name w:val="Table Grid3"/>
    <w:basedOn w:val="TableNormal"/>
    <w:next w:val="TableGrid"/>
    <w:rsid w:val="00904DEC"/>
    <w:pPr>
      <w:spacing w:after="0"/>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3252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olacotway.vic.gov.au"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1B495B-69CC-4477-9B3D-A7696596A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1060</Words>
  <Characters>6047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WarneMarketing</Company>
  <LinksUpToDate>false</LinksUpToDate>
  <CharactersWithSpaces>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 Browning</dc:creator>
  <cp:lastModifiedBy>Simon Clarke</cp:lastModifiedBy>
  <cp:revision>7</cp:revision>
  <cp:lastPrinted>2018-07-31T08:05:00Z</cp:lastPrinted>
  <dcterms:created xsi:type="dcterms:W3CDTF">2021-08-02T05:51:00Z</dcterms:created>
  <dcterms:modified xsi:type="dcterms:W3CDTF">2021-08-06T00:37:00Z</dcterms:modified>
</cp:coreProperties>
</file>