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1A9" w:rsidRPr="006109DA" w:rsidRDefault="00E401A9" w:rsidP="00E401A9">
      <w:pPr>
        <w:pStyle w:val="ActTitle"/>
        <w:rPr>
          <w:rFonts w:cs="Arial"/>
          <w:sz w:val="20"/>
        </w:rPr>
      </w:pPr>
      <w:bookmarkStart w:id="0" w:name="_GoBack"/>
      <w:bookmarkEnd w:id="0"/>
      <w:r w:rsidRPr="006109DA">
        <w:rPr>
          <w:rFonts w:cs="Arial"/>
          <w:sz w:val="20"/>
        </w:rPr>
        <w:t>Planning and Environment Act 1987</w:t>
      </w:r>
    </w:p>
    <w:p w:rsidR="00E401A9" w:rsidRPr="00A56B3E" w:rsidRDefault="00436656" w:rsidP="00E401A9">
      <w:pPr>
        <w:pStyle w:val="Heading1"/>
        <w:rPr>
          <w:rFonts w:cs="Arial"/>
          <w:color w:val="000000"/>
          <w:sz w:val="28"/>
          <w:szCs w:val="28"/>
        </w:rPr>
      </w:pPr>
      <w:r w:rsidRPr="00A56B3E">
        <w:rPr>
          <w:rFonts w:cs="Arial"/>
          <w:color w:val="000000"/>
          <w:sz w:val="28"/>
          <w:szCs w:val="28"/>
        </w:rPr>
        <w:t>Colac Otway</w:t>
      </w:r>
      <w:r w:rsidR="003D7257">
        <w:rPr>
          <w:rFonts w:cs="Arial"/>
          <w:color w:val="000000"/>
          <w:sz w:val="28"/>
          <w:szCs w:val="28"/>
        </w:rPr>
        <w:t xml:space="preserve"> </w:t>
      </w:r>
      <w:r w:rsidR="00E401A9" w:rsidRPr="00A56B3E">
        <w:rPr>
          <w:rFonts w:cs="Arial"/>
          <w:color w:val="000000"/>
          <w:sz w:val="28"/>
          <w:szCs w:val="28"/>
        </w:rPr>
        <w:t>PLANNING SCHEME</w:t>
      </w:r>
    </w:p>
    <w:p w:rsidR="00E401A9" w:rsidRPr="00A56B3E" w:rsidRDefault="00E401A9" w:rsidP="00E401A9">
      <w:pPr>
        <w:pStyle w:val="Heading1"/>
        <w:rPr>
          <w:rFonts w:cs="Arial"/>
          <w:color w:val="000000"/>
          <w:sz w:val="28"/>
          <w:szCs w:val="28"/>
        </w:rPr>
      </w:pPr>
      <w:r w:rsidRPr="00A56B3E">
        <w:rPr>
          <w:rFonts w:cs="Arial"/>
          <w:color w:val="000000"/>
          <w:sz w:val="28"/>
          <w:szCs w:val="28"/>
        </w:rPr>
        <w:t>AMENDMENT C</w:t>
      </w:r>
      <w:r w:rsidR="00D1347D">
        <w:rPr>
          <w:rFonts w:cs="Arial"/>
          <w:color w:val="000000"/>
          <w:sz w:val="28"/>
          <w:szCs w:val="28"/>
        </w:rPr>
        <w:t>10</w:t>
      </w:r>
      <w:r w:rsidR="00617264">
        <w:rPr>
          <w:rFonts w:cs="Arial"/>
          <w:color w:val="000000"/>
          <w:sz w:val="28"/>
          <w:szCs w:val="28"/>
        </w:rPr>
        <w:t>1</w:t>
      </w:r>
      <w:r w:rsidR="005835BB">
        <w:rPr>
          <w:rFonts w:cs="Arial"/>
          <w:color w:val="000000"/>
          <w:sz w:val="28"/>
          <w:szCs w:val="28"/>
        </w:rPr>
        <w:t>cola</w:t>
      </w:r>
    </w:p>
    <w:p w:rsidR="00E401A9" w:rsidRPr="00A56B3E" w:rsidRDefault="00E401A9" w:rsidP="00436656">
      <w:pPr>
        <w:spacing w:before="0"/>
        <w:jc w:val="center"/>
        <w:rPr>
          <w:rFonts w:ascii="Arial" w:hAnsi="Arial" w:cs="Arial"/>
          <w:b/>
          <w:bCs/>
          <w:caps/>
          <w:color w:val="000000"/>
          <w:sz w:val="28"/>
          <w:szCs w:val="28"/>
        </w:rPr>
      </w:pPr>
    </w:p>
    <w:p w:rsidR="00E401A9" w:rsidRDefault="00E401A9" w:rsidP="00E401A9">
      <w:pPr>
        <w:pStyle w:val="Heading1"/>
        <w:rPr>
          <w:rFonts w:cs="Arial"/>
          <w:color w:val="000000"/>
          <w:szCs w:val="24"/>
        </w:rPr>
      </w:pPr>
      <w:r w:rsidRPr="00A56B3E">
        <w:rPr>
          <w:rFonts w:cs="Arial"/>
          <w:color w:val="000000"/>
          <w:szCs w:val="24"/>
        </w:rPr>
        <w:t>EXPLANATORY REPORT</w:t>
      </w:r>
    </w:p>
    <w:p w:rsidR="003D7257" w:rsidRPr="003D7257" w:rsidRDefault="003D7257" w:rsidP="003D7257">
      <w:pPr>
        <w:spacing w:before="0"/>
        <w:jc w:val="left"/>
      </w:pPr>
    </w:p>
    <w:p w:rsidR="00E401A9" w:rsidRPr="00A56B3E" w:rsidRDefault="00E401A9" w:rsidP="003D7257">
      <w:pPr>
        <w:pStyle w:val="Heading2"/>
        <w:spacing w:before="0" w:after="100" w:afterAutospacing="1"/>
        <w:jc w:val="left"/>
        <w:rPr>
          <w:rFonts w:cs="Arial"/>
          <w:color w:val="000000"/>
        </w:rPr>
      </w:pPr>
      <w:r w:rsidRPr="00A56B3E">
        <w:rPr>
          <w:rFonts w:cs="Arial"/>
          <w:color w:val="000000"/>
        </w:rPr>
        <w:t>Who is the planning authority?</w:t>
      </w:r>
    </w:p>
    <w:p w:rsidR="00E401A9" w:rsidRPr="00A56B3E" w:rsidRDefault="00E401A9" w:rsidP="003D7257">
      <w:pPr>
        <w:spacing w:before="0" w:after="100" w:afterAutospacing="1"/>
        <w:jc w:val="left"/>
        <w:rPr>
          <w:rFonts w:ascii="Arial" w:hAnsi="Arial" w:cs="Arial"/>
          <w:color w:val="000000"/>
          <w:sz w:val="22"/>
          <w:szCs w:val="22"/>
        </w:rPr>
      </w:pPr>
      <w:r w:rsidRPr="00A56B3E">
        <w:rPr>
          <w:rFonts w:ascii="Arial" w:hAnsi="Arial" w:cs="Arial"/>
          <w:color w:val="000000"/>
          <w:sz w:val="22"/>
          <w:szCs w:val="22"/>
        </w:rPr>
        <w:t xml:space="preserve">This amendment has been prepared by the </w:t>
      </w:r>
      <w:r w:rsidR="00436656" w:rsidRPr="00A56B3E">
        <w:rPr>
          <w:rFonts w:ascii="Arial" w:hAnsi="Arial" w:cs="Arial"/>
          <w:color w:val="000000"/>
          <w:sz w:val="22"/>
          <w:szCs w:val="22"/>
        </w:rPr>
        <w:t>Colac Otway Shire</w:t>
      </w:r>
      <w:r w:rsidRPr="00A56B3E">
        <w:rPr>
          <w:rFonts w:ascii="Arial" w:hAnsi="Arial" w:cs="Arial"/>
          <w:color w:val="000000"/>
          <w:sz w:val="22"/>
          <w:szCs w:val="22"/>
        </w:rPr>
        <w:t>, which is the planning authority for this amendment.</w:t>
      </w:r>
    </w:p>
    <w:p w:rsidR="00E401A9" w:rsidRDefault="00E401A9" w:rsidP="003D7257">
      <w:pPr>
        <w:spacing w:before="0" w:after="100" w:afterAutospacing="1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</w:t>
      </w:r>
      <w:r w:rsidRPr="00F27102">
        <w:rPr>
          <w:rFonts w:ascii="Arial" w:hAnsi="Arial" w:cs="Arial"/>
          <w:sz w:val="22"/>
          <w:szCs w:val="22"/>
        </w:rPr>
        <w:t>mendment has been made at the request of</w:t>
      </w:r>
      <w:r w:rsidR="00436656">
        <w:rPr>
          <w:rFonts w:ascii="Arial" w:hAnsi="Arial" w:cs="Arial"/>
          <w:sz w:val="22"/>
          <w:szCs w:val="22"/>
        </w:rPr>
        <w:t xml:space="preserve"> Colac Otway Shire</w:t>
      </w:r>
      <w:r w:rsidRPr="00F27102">
        <w:rPr>
          <w:rFonts w:ascii="Arial" w:hAnsi="Arial" w:cs="Arial"/>
          <w:sz w:val="22"/>
          <w:szCs w:val="22"/>
        </w:rPr>
        <w:t>.</w:t>
      </w:r>
    </w:p>
    <w:p w:rsidR="003D7257" w:rsidRPr="00F27102" w:rsidRDefault="003D7257" w:rsidP="003D7257">
      <w:pPr>
        <w:spacing w:before="0" w:after="100" w:afterAutospacing="1"/>
        <w:jc w:val="left"/>
        <w:rPr>
          <w:rFonts w:ascii="Arial" w:hAnsi="Arial" w:cs="Arial"/>
          <w:sz w:val="22"/>
          <w:szCs w:val="22"/>
        </w:rPr>
      </w:pPr>
    </w:p>
    <w:p w:rsidR="00E401A9" w:rsidRPr="00823BB7" w:rsidRDefault="00E401A9" w:rsidP="003D7257">
      <w:pPr>
        <w:pStyle w:val="Heading2"/>
        <w:spacing w:before="0" w:after="100" w:afterAutospacing="1"/>
        <w:jc w:val="left"/>
        <w:rPr>
          <w:rFonts w:cs="Arial"/>
        </w:rPr>
      </w:pPr>
      <w:r>
        <w:rPr>
          <w:rFonts w:cs="Arial"/>
        </w:rPr>
        <w:t>Land affected by the A</w:t>
      </w:r>
      <w:r w:rsidRPr="00823BB7">
        <w:rPr>
          <w:rFonts w:cs="Arial"/>
        </w:rPr>
        <w:t>mendment</w:t>
      </w:r>
    </w:p>
    <w:p w:rsidR="00B7358F" w:rsidRDefault="00B7358F" w:rsidP="003D7257">
      <w:pPr>
        <w:spacing w:before="0" w:after="100" w:afterAutospacing="1"/>
        <w:jc w:val="left"/>
        <w:rPr>
          <w:rFonts w:ascii="Arial" w:hAnsi="Arial" w:cs="Arial"/>
          <w:sz w:val="22"/>
          <w:szCs w:val="22"/>
        </w:rPr>
      </w:pPr>
      <w:r w:rsidRPr="00B7358F">
        <w:rPr>
          <w:rFonts w:ascii="Arial" w:hAnsi="Arial" w:cs="Arial"/>
          <w:sz w:val="22"/>
          <w:szCs w:val="22"/>
        </w:rPr>
        <w:t xml:space="preserve">The Amendment applies to various parcels of land </w:t>
      </w:r>
      <w:r w:rsidR="0081791D">
        <w:rPr>
          <w:rFonts w:ascii="Arial" w:hAnsi="Arial" w:cs="Arial"/>
          <w:sz w:val="22"/>
          <w:szCs w:val="22"/>
        </w:rPr>
        <w:t xml:space="preserve">in the north of the </w:t>
      </w:r>
      <w:r w:rsidRPr="00B7358F">
        <w:rPr>
          <w:rFonts w:ascii="Arial" w:hAnsi="Arial" w:cs="Arial"/>
          <w:sz w:val="22"/>
          <w:szCs w:val="22"/>
        </w:rPr>
        <w:t>municipality.</w:t>
      </w:r>
    </w:p>
    <w:p w:rsidR="003D7257" w:rsidRDefault="003D7257" w:rsidP="003D7257">
      <w:pPr>
        <w:spacing w:before="0" w:after="100" w:afterAutospacing="1"/>
        <w:jc w:val="left"/>
        <w:rPr>
          <w:rFonts w:ascii="Arial" w:hAnsi="Arial" w:cs="Arial"/>
          <w:sz w:val="22"/>
          <w:szCs w:val="22"/>
        </w:rPr>
      </w:pPr>
    </w:p>
    <w:p w:rsidR="00E401A9" w:rsidRPr="00823BB7" w:rsidRDefault="00E401A9" w:rsidP="003D7257">
      <w:pPr>
        <w:pStyle w:val="Heading2"/>
        <w:spacing w:before="0" w:after="100" w:afterAutospacing="1"/>
        <w:jc w:val="left"/>
        <w:rPr>
          <w:rFonts w:cs="Arial"/>
        </w:rPr>
      </w:pPr>
      <w:r w:rsidRPr="00823BB7">
        <w:rPr>
          <w:rFonts w:cs="Arial"/>
        </w:rPr>
        <w:t>What the amendment does</w:t>
      </w:r>
    </w:p>
    <w:p w:rsidR="00B7358F" w:rsidRPr="00B7358F" w:rsidRDefault="00B7358F" w:rsidP="003D7257">
      <w:pPr>
        <w:pStyle w:val="Heading2"/>
        <w:spacing w:before="0" w:after="100" w:afterAutospacing="1"/>
        <w:jc w:val="left"/>
        <w:rPr>
          <w:rFonts w:cs="Arial"/>
          <w:b w:val="0"/>
          <w:sz w:val="22"/>
          <w:szCs w:val="22"/>
        </w:rPr>
      </w:pPr>
      <w:r w:rsidRPr="00B7358F">
        <w:rPr>
          <w:rFonts w:cs="Arial"/>
          <w:b w:val="0"/>
          <w:sz w:val="22"/>
          <w:szCs w:val="22"/>
        </w:rPr>
        <w:t xml:space="preserve">The Amendment </w:t>
      </w:r>
      <w:r w:rsidR="00617264">
        <w:rPr>
          <w:rFonts w:cs="Arial"/>
          <w:b w:val="0"/>
          <w:sz w:val="22"/>
          <w:szCs w:val="22"/>
        </w:rPr>
        <w:t xml:space="preserve">deletes the Environmental Significance Overlay Schedule 1 (ES01) from the </w:t>
      </w:r>
      <w:r w:rsidR="00B04598">
        <w:rPr>
          <w:rFonts w:cs="Arial"/>
          <w:b w:val="0"/>
          <w:sz w:val="22"/>
          <w:szCs w:val="22"/>
        </w:rPr>
        <w:t xml:space="preserve">mapping </w:t>
      </w:r>
      <w:r w:rsidR="00D1347D">
        <w:rPr>
          <w:rFonts w:cs="Arial"/>
          <w:b w:val="0"/>
          <w:sz w:val="22"/>
          <w:szCs w:val="22"/>
        </w:rPr>
        <w:t xml:space="preserve">and </w:t>
      </w:r>
      <w:r w:rsidR="006A4DD8">
        <w:rPr>
          <w:rFonts w:cs="Arial"/>
          <w:b w:val="0"/>
          <w:sz w:val="22"/>
          <w:szCs w:val="22"/>
        </w:rPr>
        <w:t>o</w:t>
      </w:r>
      <w:r w:rsidR="00D1347D">
        <w:rPr>
          <w:rFonts w:cs="Arial"/>
          <w:b w:val="0"/>
          <w:sz w:val="22"/>
          <w:szCs w:val="22"/>
        </w:rPr>
        <w:t xml:space="preserve">rdinance </w:t>
      </w:r>
      <w:r w:rsidR="00B04598">
        <w:rPr>
          <w:rFonts w:cs="Arial"/>
          <w:b w:val="0"/>
          <w:sz w:val="22"/>
          <w:szCs w:val="22"/>
        </w:rPr>
        <w:t xml:space="preserve">of the Colac Otway </w:t>
      </w:r>
      <w:r w:rsidRPr="00B7358F">
        <w:rPr>
          <w:rFonts w:cs="Arial"/>
          <w:b w:val="0"/>
          <w:sz w:val="22"/>
          <w:szCs w:val="22"/>
        </w:rPr>
        <w:t>Planning Scheme</w:t>
      </w:r>
      <w:r w:rsidR="00617264">
        <w:rPr>
          <w:rFonts w:cs="Arial"/>
          <w:b w:val="0"/>
          <w:sz w:val="22"/>
          <w:szCs w:val="22"/>
        </w:rPr>
        <w:t xml:space="preserve"> and amends the mapping to the Environmental Significance Overlay Schedule 2</w:t>
      </w:r>
      <w:r w:rsidR="000E3723">
        <w:rPr>
          <w:rFonts w:cs="Arial"/>
          <w:b w:val="0"/>
          <w:sz w:val="22"/>
          <w:szCs w:val="22"/>
        </w:rPr>
        <w:t xml:space="preserve"> </w:t>
      </w:r>
      <w:r w:rsidR="000E3723" w:rsidRPr="000E3723">
        <w:rPr>
          <w:rFonts w:cs="Arial"/>
          <w:b w:val="0"/>
          <w:sz w:val="22"/>
          <w:szCs w:val="22"/>
        </w:rPr>
        <w:t xml:space="preserve">from the </w:t>
      </w:r>
      <w:r w:rsidR="000E3723">
        <w:rPr>
          <w:rFonts w:cs="Arial"/>
          <w:b w:val="0"/>
          <w:sz w:val="22"/>
          <w:szCs w:val="22"/>
        </w:rPr>
        <w:t xml:space="preserve">mapping of the </w:t>
      </w:r>
      <w:r w:rsidR="000E3723" w:rsidRPr="000E3723">
        <w:rPr>
          <w:rFonts w:cs="Arial"/>
          <w:b w:val="0"/>
          <w:sz w:val="22"/>
          <w:szCs w:val="22"/>
        </w:rPr>
        <w:t>Colac Otway Planning Scheme</w:t>
      </w:r>
      <w:r w:rsidR="000E3723">
        <w:rPr>
          <w:rFonts w:cs="Arial"/>
          <w:b w:val="0"/>
          <w:sz w:val="22"/>
          <w:szCs w:val="22"/>
        </w:rPr>
        <w:t>.</w:t>
      </w:r>
    </w:p>
    <w:p w:rsidR="00B7358F" w:rsidRPr="00B7358F" w:rsidRDefault="00B7358F" w:rsidP="003D7257">
      <w:pPr>
        <w:pStyle w:val="Heading2"/>
        <w:spacing w:before="0" w:after="100" w:afterAutospacing="1"/>
        <w:jc w:val="left"/>
        <w:rPr>
          <w:rFonts w:cs="Arial"/>
          <w:b w:val="0"/>
          <w:sz w:val="22"/>
          <w:szCs w:val="22"/>
        </w:rPr>
      </w:pPr>
      <w:r w:rsidRPr="00B7358F">
        <w:rPr>
          <w:rFonts w:cs="Arial"/>
          <w:b w:val="0"/>
          <w:sz w:val="22"/>
          <w:szCs w:val="22"/>
        </w:rPr>
        <w:t>Specifically, the amendment seeks to</w:t>
      </w:r>
      <w:r w:rsidR="003D7257">
        <w:rPr>
          <w:rFonts w:cs="Arial"/>
          <w:b w:val="0"/>
          <w:sz w:val="22"/>
          <w:szCs w:val="22"/>
        </w:rPr>
        <w:t xml:space="preserve"> make the following changes</w:t>
      </w:r>
      <w:r w:rsidRPr="00B7358F">
        <w:rPr>
          <w:rFonts w:cs="Arial"/>
          <w:b w:val="0"/>
          <w:sz w:val="22"/>
          <w:szCs w:val="22"/>
        </w:rPr>
        <w:t>:</w:t>
      </w:r>
    </w:p>
    <w:p w:rsidR="00EA1D60" w:rsidRDefault="00EA1D60" w:rsidP="00EA1D60">
      <w:pPr>
        <w:autoSpaceDE w:val="0"/>
        <w:autoSpaceDN w:val="0"/>
        <w:adjustRightInd w:val="0"/>
        <w:spacing w:before="0"/>
        <w:jc w:val="left"/>
        <w:rPr>
          <w:rFonts w:ascii="Arial" w:hAnsi="Arial" w:cs="Arial"/>
          <w:sz w:val="22"/>
          <w:szCs w:val="22"/>
        </w:rPr>
      </w:pPr>
    </w:p>
    <w:p w:rsidR="00EA1D60" w:rsidRPr="006E2145" w:rsidRDefault="00EA1D60" w:rsidP="00EA1D60">
      <w:pPr>
        <w:autoSpaceDE w:val="0"/>
        <w:autoSpaceDN w:val="0"/>
        <w:adjustRightInd w:val="0"/>
        <w:spacing w:before="0"/>
        <w:jc w:val="left"/>
        <w:rPr>
          <w:rFonts w:ascii="Arial" w:hAnsi="Arial" w:cs="Arial"/>
          <w:sz w:val="22"/>
          <w:szCs w:val="22"/>
          <w:u w:val="single"/>
        </w:rPr>
      </w:pPr>
      <w:r w:rsidRPr="006E2145">
        <w:rPr>
          <w:rFonts w:ascii="Arial" w:hAnsi="Arial" w:cs="Arial"/>
          <w:sz w:val="22"/>
          <w:szCs w:val="22"/>
          <w:u w:val="single"/>
        </w:rPr>
        <w:t>Planning Scheme</w:t>
      </w:r>
      <w:r w:rsidR="00B04598">
        <w:rPr>
          <w:rFonts w:ascii="Arial" w:hAnsi="Arial" w:cs="Arial"/>
          <w:sz w:val="22"/>
          <w:szCs w:val="22"/>
          <w:u w:val="single"/>
        </w:rPr>
        <w:t xml:space="preserve"> </w:t>
      </w:r>
      <w:r w:rsidR="009441FE">
        <w:rPr>
          <w:rFonts w:ascii="Arial" w:hAnsi="Arial" w:cs="Arial"/>
          <w:sz w:val="22"/>
          <w:szCs w:val="22"/>
          <w:u w:val="single"/>
        </w:rPr>
        <w:t xml:space="preserve">Overlay </w:t>
      </w:r>
      <w:r w:rsidRPr="006E2145">
        <w:rPr>
          <w:rFonts w:ascii="Arial" w:hAnsi="Arial" w:cs="Arial"/>
          <w:sz w:val="22"/>
          <w:szCs w:val="22"/>
          <w:u w:val="single"/>
        </w:rPr>
        <w:t xml:space="preserve">Map </w:t>
      </w:r>
      <w:r w:rsidR="00B04598">
        <w:rPr>
          <w:rFonts w:ascii="Arial" w:hAnsi="Arial" w:cs="Arial"/>
          <w:sz w:val="22"/>
          <w:szCs w:val="22"/>
          <w:u w:val="single"/>
        </w:rPr>
        <w:t>C</w:t>
      </w:r>
      <w:r w:rsidRPr="006E2145">
        <w:rPr>
          <w:rFonts w:ascii="Arial" w:hAnsi="Arial" w:cs="Arial"/>
          <w:sz w:val="22"/>
          <w:szCs w:val="22"/>
          <w:u w:val="single"/>
        </w:rPr>
        <w:t>hanges:</w:t>
      </w:r>
    </w:p>
    <w:p w:rsidR="00322B9D" w:rsidRDefault="00322B9D" w:rsidP="00EA1D60">
      <w:pPr>
        <w:autoSpaceDE w:val="0"/>
        <w:autoSpaceDN w:val="0"/>
        <w:adjustRightInd w:val="0"/>
        <w:spacing w:before="0"/>
        <w:jc w:val="left"/>
        <w:rPr>
          <w:rFonts w:ascii="Arial" w:hAnsi="Arial" w:cs="Arial"/>
          <w:sz w:val="22"/>
          <w:szCs w:val="22"/>
          <w:u w:val="single"/>
        </w:rPr>
      </w:pPr>
    </w:p>
    <w:p w:rsidR="00E8084D" w:rsidRDefault="001631E2" w:rsidP="00E8084D">
      <w:pPr>
        <w:numPr>
          <w:ilvl w:val="0"/>
          <w:numId w:val="43"/>
        </w:numPr>
        <w:tabs>
          <w:tab w:val="left" w:pos="709"/>
        </w:tabs>
        <w:autoSpaceDE w:val="0"/>
        <w:autoSpaceDN w:val="0"/>
        <w:adjustRightInd w:val="0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Delete </w:t>
      </w:r>
      <w:r w:rsidR="00E8084D">
        <w:rPr>
          <w:rFonts w:ascii="Arial" w:hAnsi="Arial" w:cs="Arial"/>
          <w:sz w:val="22"/>
          <w:szCs w:val="22"/>
        </w:rPr>
        <w:t>Planning Scheme Overlay Maps 1ESO1, 2ESO1, 5ESO1, 6ESO1, 7ESO1,</w:t>
      </w:r>
      <w:r w:rsidR="000E3723">
        <w:rPr>
          <w:rFonts w:ascii="Arial" w:hAnsi="Arial" w:cs="Arial"/>
          <w:sz w:val="22"/>
          <w:szCs w:val="22"/>
        </w:rPr>
        <w:t xml:space="preserve"> 8ESO1, 9ESO1 10ESO1 and 11ESO1.</w:t>
      </w:r>
    </w:p>
    <w:p w:rsidR="006E2145" w:rsidRPr="00E8084D" w:rsidRDefault="006E2145" w:rsidP="00E8084D">
      <w:pPr>
        <w:tabs>
          <w:tab w:val="left" w:pos="709"/>
        </w:tabs>
        <w:autoSpaceDE w:val="0"/>
        <w:autoSpaceDN w:val="0"/>
        <w:adjustRightInd w:val="0"/>
        <w:spacing w:before="0"/>
        <w:ind w:left="360"/>
        <w:jc w:val="left"/>
        <w:rPr>
          <w:rFonts w:ascii="Arial" w:hAnsi="Arial" w:cs="Arial"/>
          <w:sz w:val="22"/>
          <w:szCs w:val="22"/>
        </w:rPr>
      </w:pPr>
    </w:p>
    <w:p w:rsidR="009441FE" w:rsidRDefault="00DA60F0" w:rsidP="008E3F37">
      <w:pPr>
        <w:numPr>
          <w:ilvl w:val="0"/>
          <w:numId w:val="43"/>
        </w:numPr>
        <w:tabs>
          <w:tab w:val="left" w:pos="709"/>
        </w:tabs>
        <w:autoSpaceDE w:val="0"/>
        <w:autoSpaceDN w:val="0"/>
        <w:adjustRightInd w:val="0"/>
        <w:spacing w:before="0" w:after="100" w:afterAutospacing="1"/>
        <w:jc w:val="left"/>
        <w:rPr>
          <w:rFonts w:ascii="Arial" w:hAnsi="Arial" w:cs="Arial"/>
          <w:sz w:val="22"/>
          <w:szCs w:val="22"/>
        </w:rPr>
      </w:pPr>
      <w:r w:rsidRPr="008E3F37">
        <w:rPr>
          <w:rFonts w:ascii="Arial" w:hAnsi="Arial" w:cs="Arial"/>
          <w:sz w:val="22"/>
          <w:szCs w:val="22"/>
        </w:rPr>
        <w:t>Amend Planning Scheme</w:t>
      </w:r>
      <w:r w:rsidR="00EB0DA0" w:rsidRPr="008E3F37">
        <w:rPr>
          <w:rFonts w:ascii="Arial" w:hAnsi="Arial" w:cs="Arial"/>
          <w:sz w:val="22"/>
          <w:szCs w:val="22"/>
        </w:rPr>
        <w:t xml:space="preserve"> Overlay</w:t>
      </w:r>
      <w:r w:rsidRPr="008E3F37">
        <w:rPr>
          <w:rFonts w:ascii="Arial" w:hAnsi="Arial" w:cs="Arial"/>
          <w:sz w:val="22"/>
          <w:szCs w:val="22"/>
        </w:rPr>
        <w:t xml:space="preserve"> </w:t>
      </w:r>
      <w:r w:rsidR="00C94E20">
        <w:rPr>
          <w:rFonts w:ascii="Arial" w:hAnsi="Arial" w:cs="Arial"/>
          <w:sz w:val="22"/>
          <w:szCs w:val="22"/>
        </w:rPr>
        <w:t>Map</w:t>
      </w:r>
      <w:r w:rsidR="009441FE">
        <w:rPr>
          <w:rFonts w:ascii="Arial" w:hAnsi="Arial" w:cs="Arial"/>
          <w:sz w:val="22"/>
          <w:szCs w:val="22"/>
        </w:rPr>
        <w:t>s 5ESO</w:t>
      </w:r>
      <w:r w:rsidR="00D3109C">
        <w:rPr>
          <w:rFonts w:ascii="Arial" w:hAnsi="Arial" w:cs="Arial"/>
          <w:sz w:val="22"/>
          <w:szCs w:val="22"/>
        </w:rPr>
        <w:t>2</w:t>
      </w:r>
      <w:r w:rsidR="0081791D">
        <w:rPr>
          <w:rFonts w:ascii="Arial" w:hAnsi="Arial" w:cs="Arial"/>
          <w:sz w:val="22"/>
          <w:szCs w:val="22"/>
        </w:rPr>
        <w:t xml:space="preserve">, </w:t>
      </w:r>
      <w:r w:rsidR="009441FE">
        <w:rPr>
          <w:rFonts w:ascii="Arial" w:hAnsi="Arial" w:cs="Arial"/>
          <w:sz w:val="22"/>
          <w:szCs w:val="22"/>
        </w:rPr>
        <w:t>11ESO</w:t>
      </w:r>
      <w:r w:rsidR="00D3109C">
        <w:rPr>
          <w:rFonts w:ascii="Arial" w:hAnsi="Arial" w:cs="Arial"/>
          <w:sz w:val="22"/>
          <w:szCs w:val="22"/>
        </w:rPr>
        <w:t>2</w:t>
      </w:r>
      <w:r w:rsidR="0081791D">
        <w:rPr>
          <w:rFonts w:ascii="Arial" w:hAnsi="Arial" w:cs="Arial"/>
          <w:sz w:val="22"/>
          <w:szCs w:val="22"/>
        </w:rPr>
        <w:t xml:space="preserve"> and 15ESO2</w:t>
      </w:r>
      <w:r w:rsidR="00C94E20">
        <w:rPr>
          <w:rFonts w:ascii="Arial" w:hAnsi="Arial" w:cs="Arial"/>
          <w:sz w:val="22"/>
          <w:szCs w:val="22"/>
        </w:rPr>
        <w:t xml:space="preserve"> </w:t>
      </w:r>
      <w:r w:rsidRPr="008E3F37">
        <w:rPr>
          <w:rFonts w:ascii="Arial" w:hAnsi="Arial" w:cs="Arial"/>
          <w:sz w:val="22"/>
          <w:szCs w:val="22"/>
        </w:rPr>
        <w:t xml:space="preserve">to remove the </w:t>
      </w:r>
      <w:r w:rsidR="009441FE">
        <w:rPr>
          <w:rFonts w:ascii="Arial" w:hAnsi="Arial" w:cs="Arial"/>
          <w:sz w:val="22"/>
          <w:szCs w:val="22"/>
        </w:rPr>
        <w:t>Environmental Significance</w:t>
      </w:r>
      <w:r w:rsidR="008E3F37" w:rsidRPr="008E3F37">
        <w:rPr>
          <w:rFonts w:ascii="Arial" w:hAnsi="Arial" w:cs="Arial"/>
          <w:sz w:val="22"/>
          <w:szCs w:val="22"/>
        </w:rPr>
        <w:t xml:space="preserve"> Overlay </w:t>
      </w:r>
      <w:r w:rsidR="00C94E20">
        <w:rPr>
          <w:rFonts w:ascii="Arial" w:hAnsi="Arial" w:cs="Arial"/>
          <w:sz w:val="22"/>
          <w:szCs w:val="22"/>
        </w:rPr>
        <w:t xml:space="preserve">Schedule </w:t>
      </w:r>
      <w:r w:rsidR="009441FE">
        <w:rPr>
          <w:rFonts w:ascii="Arial" w:hAnsi="Arial" w:cs="Arial"/>
          <w:sz w:val="22"/>
          <w:szCs w:val="22"/>
        </w:rPr>
        <w:t>2</w:t>
      </w:r>
      <w:r w:rsidR="00C94E20">
        <w:rPr>
          <w:rFonts w:ascii="Arial" w:hAnsi="Arial" w:cs="Arial"/>
          <w:sz w:val="22"/>
          <w:szCs w:val="22"/>
        </w:rPr>
        <w:t xml:space="preserve"> (</w:t>
      </w:r>
      <w:r w:rsidR="009441FE">
        <w:rPr>
          <w:rFonts w:ascii="Arial" w:hAnsi="Arial" w:cs="Arial"/>
          <w:sz w:val="22"/>
          <w:szCs w:val="22"/>
        </w:rPr>
        <w:t>ESO2</w:t>
      </w:r>
      <w:r w:rsidR="00C94E20">
        <w:rPr>
          <w:rFonts w:ascii="Arial" w:hAnsi="Arial" w:cs="Arial"/>
          <w:sz w:val="22"/>
          <w:szCs w:val="22"/>
        </w:rPr>
        <w:t xml:space="preserve">) </w:t>
      </w:r>
      <w:r w:rsidR="008E3F37" w:rsidRPr="008E3F37">
        <w:rPr>
          <w:rFonts w:ascii="Arial" w:hAnsi="Arial" w:cs="Arial"/>
          <w:sz w:val="22"/>
          <w:szCs w:val="22"/>
        </w:rPr>
        <w:t>f</w:t>
      </w:r>
      <w:r w:rsidRPr="008E3F37">
        <w:rPr>
          <w:rFonts w:ascii="Arial" w:hAnsi="Arial" w:cs="Arial"/>
          <w:sz w:val="22"/>
          <w:szCs w:val="22"/>
        </w:rPr>
        <w:t xml:space="preserve">rom </w:t>
      </w:r>
      <w:r w:rsidR="009441FE">
        <w:rPr>
          <w:rFonts w:ascii="Arial" w:hAnsi="Arial" w:cs="Arial"/>
          <w:sz w:val="22"/>
          <w:szCs w:val="22"/>
        </w:rPr>
        <w:t>various parcels of land in and around Colac township.</w:t>
      </w:r>
    </w:p>
    <w:p w:rsidR="00B8347C" w:rsidRDefault="00B8347C" w:rsidP="00C955E4">
      <w:pPr>
        <w:tabs>
          <w:tab w:val="left" w:pos="709"/>
        </w:tabs>
        <w:autoSpaceDE w:val="0"/>
        <w:autoSpaceDN w:val="0"/>
        <w:adjustRightInd w:val="0"/>
        <w:spacing w:before="0" w:after="100" w:afterAutospacing="1"/>
        <w:jc w:val="left"/>
        <w:rPr>
          <w:rFonts w:ascii="Arial" w:hAnsi="Arial" w:cs="Arial"/>
          <w:sz w:val="22"/>
          <w:szCs w:val="22"/>
        </w:rPr>
      </w:pPr>
    </w:p>
    <w:p w:rsidR="009441FE" w:rsidRPr="009441FE" w:rsidRDefault="009441FE" w:rsidP="009441FE">
      <w:pPr>
        <w:tabs>
          <w:tab w:val="left" w:pos="709"/>
        </w:tabs>
        <w:autoSpaceDE w:val="0"/>
        <w:autoSpaceDN w:val="0"/>
        <w:adjustRightInd w:val="0"/>
        <w:spacing w:before="0" w:after="100" w:afterAutospacing="1"/>
        <w:ind w:left="720" w:hanging="720"/>
        <w:jc w:val="left"/>
        <w:rPr>
          <w:rFonts w:ascii="Arial" w:hAnsi="Arial" w:cs="Arial"/>
          <w:sz w:val="22"/>
          <w:szCs w:val="22"/>
          <w:u w:val="single"/>
        </w:rPr>
      </w:pPr>
      <w:r w:rsidRPr="009441FE">
        <w:rPr>
          <w:rFonts w:ascii="Arial" w:hAnsi="Arial" w:cs="Arial"/>
          <w:sz w:val="22"/>
          <w:szCs w:val="22"/>
          <w:u w:val="single"/>
        </w:rPr>
        <w:t>Planning Scheme Ordinance Changes:</w:t>
      </w:r>
    </w:p>
    <w:p w:rsidR="009441FE" w:rsidRDefault="009441FE" w:rsidP="009441FE">
      <w:pPr>
        <w:numPr>
          <w:ilvl w:val="0"/>
          <w:numId w:val="43"/>
        </w:numPr>
        <w:tabs>
          <w:tab w:val="left" w:pos="709"/>
        </w:tabs>
        <w:autoSpaceDE w:val="0"/>
        <w:autoSpaceDN w:val="0"/>
        <w:adjustRightInd w:val="0"/>
        <w:spacing w:before="0" w:after="100" w:afterAutospacing="1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Delete </w:t>
      </w:r>
      <w:r w:rsidR="00437C28">
        <w:rPr>
          <w:rFonts w:ascii="Arial" w:hAnsi="Arial" w:cs="Arial"/>
          <w:sz w:val="22"/>
          <w:szCs w:val="22"/>
        </w:rPr>
        <w:t xml:space="preserve">Clause 42.01 </w:t>
      </w:r>
      <w:r>
        <w:rPr>
          <w:rFonts w:ascii="Arial" w:hAnsi="Arial" w:cs="Arial"/>
          <w:sz w:val="22"/>
          <w:szCs w:val="22"/>
        </w:rPr>
        <w:t>Environmental Significance Ov</w:t>
      </w:r>
      <w:r w:rsidRPr="009441FE">
        <w:rPr>
          <w:rFonts w:ascii="Arial" w:hAnsi="Arial" w:cs="Arial"/>
          <w:sz w:val="22"/>
          <w:szCs w:val="22"/>
        </w:rPr>
        <w:t xml:space="preserve">erlay </w:t>
      </w:r>
      <w:r>
        <w:rPr>
          <w:rFonts w:ascii="Arial" w:hAnsi="Arial" w:cs="Arial"/>
          <w:sz w:val="22"/>
          <w:szCs w:val="22"/>
        </w:rPr>
        <w:t xml:space="preserve">– </w:t>
      </w:r>
      <w:r w:rsidRPr="009441FE">
        <w:rPr>
          <w:rFonts w:ascii="Arial" w:hAnsi="Arial" w:cs="Arial"/>
          <w:sz w:val="22"/>
          <w:szCs w:val="22"/>
        </w:rPr>
        <w:t xml:space="preserve">Schedule </w:t>
      </w:r>
      <w:r>
        <w:rPr>
          <w:rFonts w:ascii="Arial" w:hAnsi="Arial" w:cs="Arial"/>
          <w:sz w:val="22"/>
          <w:szCs w:val="22"/>
        </w:rPr>
        <w:t>1 (Warrion Groundwater Area).</w:t>
      </w:r>
      <w:r w:rsidRPr="009441FE">
        <w:rPr>
          <w:rFonts w:ascii="Arial" w:hAnsi="Arial" w:cs="Arial"/>
          <w:sz w:val="22"/>
          <w:szCs w:val="22"/>
        </w:rPr>
        <w:t xml:space="preserve"> </w:t>
      </w:r>
    </w:p>
    <w:p w:rsidR="009441FE" w:rsidRDefault="00D3109C" w:rsidP="00437C28">
      <w:pPr>
        <w:numPr>
          <w:ilvl w:val="0"/>
          <w:numId w:val="43"/>
        </w:numPr>
        <w:tabs>
          <w:tab w:val="left" w:pos="709"/>
        </w:tabs>
        <w:autoSpaceDE w:val="0"/>
        <w:autoSpaceDN w:val="0"/>
        <w:adjustRightInd w:val="0"/>
        <w:spacing w:before="0" w:after="100" w:afterAutospacing="1"/>
        <w:jc w:val="left"/>
        <w:rPr>
          <w:rFonts w:ascii="Arial" w:hAnsi="Arial" w:cs="Arial"/>
          <w:sz w:val="22"/>
          <w:szCs w:val="22"/>
        </w:rPr>
      </w:pPr>
      <w:r w:rsidRPr="00D3109C">
        <w:rPr>
          <w:rFonts w:ascii="Arial" w:hAnsi="Arial" w:cs="Arial"/>
          <w:sz w:val="22"/>
          <w:szCs w:val="22"/>
        </w:rPr>
        <w:t xml:space="preserve">Update the </w:t>
      </w:r>
      <w:r w:rsidR="00437C28">
        <w:rPr>
          <w:rFonts w:ascii="Arial" w:hAnsi="Arial" w:cs="Arial"/>
          <w:sz w:val="22"/>
          <w:szCs w:val="22"/>
        </w:rPr>
        <w:t>S</w:t>
      </w:r>
      <w:r w:rsidRPr="00D3109C">
        <w:rPr>
          <w:rFonts w:ascii="Arial" w:hAnsi="Arial" w:cs="Arial"/>
          <w:sz w:val="22"/>
          <w:szCs w:val="22"/>
        </w:rPr>
        <w:t xml:space="preserve">chedule to Clause 72.03 </w:t>
      </w:r>
      <w:r w:rsidR="00D94EC6" w:rsidRPr="00276990">
        <w:rPr>
          <w:rFonts w:ascii="Arial" w:hAnsi="Arial" w:cs="Arial"/>
          <w:i/>
          <w:sz w:val="22"/>
          <w:szCs w:val="22"/>
        </w:rPr>
        <w:t>– What does this planning scheme consist of</w:t>
      </w:r>
      <w:r w:rsidR="00D94EC6">
        <w:rPr>
          <w:rFonts w:ascii="Arial" w:hAnsi="Arial" w:cs="Arial"/>
          <w:sz w:val="22"/>
          <w:szCs w:val="22"/>
        </w:rPr>
        <w:t>? t</w:t>
      </w:r>
      <w:r w:rsidRPr="00D3109C">
        <w:rPr>
          <w:rFonts w:ascii="Arial" w:hAnsi="Arial" w:cs="Arial"/>
          <w:sz w:val="22"/>
          <w:szCs w:val="22"/>
        </w:rPr>
        <w:t xml:space="preserve">o delete </w:t>
      </w:r>
      <w:r w:rsidR="00D94EC6">
        <w:rPr>
          <w:rFonts w:ascii="Arial" w:hAnsi="Arial" w:cs="Arial"/>
          <w:sz w:val="22"/>
          <w:szCs w:val="22"/>
        </w:rPr>
        <w:t>reference to ESO1</w:t>
      </w:r>
      <w:r w:rsidRPr="00D3109C">
        <w:rPr>
          <w:rFonts w:ascii="Arial" w:hAnsi="Arial" w:cs="Arial"/>
          <w:sz w:val="22"/>
          <w:szCs w:val="22"/>
        </w:rPr>
        <w:t>.</w:t>
      </w:r>
    </w:p>
    <w:p w:rsidR="00437C28" w:rsidRPr="00D3109C" w:rsidRDefault="00437C28" w:rsidP="00437C28">
      <w:pPr>
        <w:numPr>
          <w:ilvl w:val="0"/>
          <w:numId w:val="43"/>
        </w:numPr>
        <w:tabs>
          <w:tab w:val="left" w:pos="709"/>
        </w:tabs>
        <w:autoSpaceDE w:val="0"/>
        <w:autoSpaceDN w:val="0"/>
        <w:adjustRightInd w:val="0"/>
        <w:spacing w:before="0" w:after="100" w:afterAutospacing="1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Update the Schedule to Clause 66.04 to delete reference to ESO1.</w:t>
      </w:r>
    </w:p>
    <w:p w:rsidR="00D3109C" w:rsidRPr="002A38F6" w:rsidRDefault="00D3109C" w:rsidP="00C955E4">
      <w:pPr>
        <w:tabs>
          <w:tab w:val="left" w:pos="709"/>
        </w:tabs>
        <w:autoSpaceDE w:val="0"/>
        <w:autoSpaceDN w:val="0"/>
        <w:adjustRightInd w:val="0"/>
        <w:spacing w:before="0" w:after="100" w:afterAutospacing="1"/>
        <w:jc w:val="left"/>
        <w:rPr>
          <w:rFonts w:ascii="Arial" w:hAnsi="Arial" w:cs="Arial"/>
          <w:sz w:val="22"/>
          <w:szCs w:val="22"/>
        </w:rPr>
      </w:pPr>
    </w:p>
    <w:p w:rsidR="00322B9D" w:rsidRPr="00322B9D" w:rsidRDefault="00322B9D" w:rsidP="00322B9D">
      <w:pPr>
        <w:autoSpaceDE w:val="0"/>
        <w:autoSpaceDN w:val="0"/>
        <w:adjustRightInd w:val="0"/>
        <w:spacing w:before="0"/>
        <w:jc w:val="left"/>
        <w:rPr>
          <w:rFonts w:ascii="Arial" w:hAnsi="Arial" w:cs="Arial"/>
          <w:b/>
          <w:bCs/>
          <w:szCs w:val="24"/>
        </w:rPr>
      </w:pPr>
      <w:r w:rsidRPr="00322B9D">
        <w:rPr>
          <w:rFonts w:ascii="Arial" w:hAnsi="Arial" w:cs="Arial"/>
          <w:b/>
          <w:bCs/>
          <w:szCs w:val="24"/>
        </w:rPr>
        <w:t>Strategic assessment of the Amendment</w:t>
      </w:r>
    </w:p>
    <w:p w:rsidR="00322B9D" w:rsidRDefault="00322B9D" w:rsidP="00322B9D">
      <w:pPr>
        <w:autoSpaceDE w:val="0"/>
        <w:autoSpaceDN w:val="0"/>
        <w:adjustRightInd w:val="0"/>
        <w:spacing w:before="0"/>
        <w:jc w:val="left"/>
        <w:rPr>
          <w:rFonts w:ascii="Arial" w:hAnsi="Arial" w:cs="Arial"/>
          <w:b/>
          <w:bCs/>
          <w:szCs w:val="24"/>
        </w:rPr>
      </w:pPr>
    </w:p>
    <w:p w:rsidR="00322B9D" w:rsidRDefault="00322B9D" w:rsidP="00322B9D">
      <w:pPr>
        <w:autoSpaceDE w:val="0"/>
        <w:autoSpaceDN w:val="0"/>
        <w:adjustRightInd w:val="0"/>
        <w:spacing w:before="0"/>
        <w:jc w:val="left"/>
        <w:rPr>
          <w:rFonts w:ascii="Arial" w:hAnsi="Arial" w:cs="Arial"/>
          <w:b/>
          <w:bCs/>
          <w:szCs w:val="24"/>
        </w:rPr>
      </w:pPr>
      <w:r w:rsidRPr="00322B9D">
        <w:rPr>
          <w:rFonts w:ascii="Arial" w:hAnsi="Arial" w:cs="Arial"/>
          <w:b/>
          <w:bCs/>
          <w:szCs w:val="24"/>
        </w:rPr>
        <w:t>Why is the Amendment required?</w:t>
      </w:r>
    </w:p>
    <w:p w:rsidR="00322B9D" w:rsidRPr="00322B9D" w:rsidRDefault="00322B9D" w:rsidP="00322B9D">
      <w:pPr>
        <w:autoSpaceDE w:val="0"/>
        <w:autoSpaceDN w:val="0"/>
        <w:adjustRightInd w:val="0"/>
        <w:spacing w:before="0"/>
        <w:jc w:val="left"/>
        <w:rPr>
          <w:rFonts w:ascii="Arial" w:hAnsi="Arial" w:cs="Arial"/>
          <w:b/>
          <w:bCs/>
          <w:szCs w:val="24"/>
        </w:rPr>
      </w:pPr>
    </w:p>
    <w:p w:rsidR="0089730A" w:rsidRDefault="00322B9D" w:rsidP="00322B9D">
      <w:pPr>
        <w:autoSpaceDE w:val="0"/>
        <w:autoSpaceDN w:val="0"/>
        <w:adjustRightInd w:val="0"/>
        <w:spacing w:before="0"/>
        <w:jc w:val="left"/>
        <w:rPr>
          <w:rFonts w:ascii="Arial" w:hAnsi="Arial" w:cs="Arial"/>
          <w:sz w:val="22"/>
          <w:szCs w:val="22"/>
        </w:rPr>
      </w:pPr>
      <w:r w:rsidRPr="00322B9D">
        <w:rPr>
          <w:rFonts w:ascii="Arial" w:hAnsi="Arial" w:cs="Arial"/>
          <w:sz w:val="22"/>
          <w:szCs w:val="22"/>
        </w:rPr>
        <w:t>The amendment is r</w:t>
      </w:r>
      <w:r w:rsidR="00365B01">
        <w:rPr>
          <w:rFonts w:ascii="Arial" w:hAnsi="Arial" w:cs="Arial"/>
          <w:sz w:val="22"/>
          <w:szCs w:val="22"/>
        </w:rPr>
        <w:t xml:space="preserve">equired to </w:t>
      </w:r>
      <w:r w:rsidR="009441FE">
        <w:rPr>
          <w:rFonts w:ascii="Arial" w:hAnsi="Arial" w:cs="Arial"/>
          <w:sz w:val="22"/>
          <w:szCs w:val="22"/>
        </w:rPr>
        <w:t xml:space="preserve">update </w:t>
      </w:r>
      <w:r w:rsidRPr="00322B9D">
        <w:rPr>
          <w:rFonts w:ascii="Arial" w:hAnsi="Arial" w:cs="Arial"/>
          <w:sz w:val="22"/>
          <w:szCs w:val="22"/>
        </w:rPr>
        <w:t xml:space="preserve">the </w:t>
      </w:r>
      <w:r w:rsidR="0089730A">
        <w:rPr>
          <w:rFonts w:ascii="Arial" w:hAnsi="Arial" w:cs="Arial"/>
          <w:sz w:val="22"/>
          <w:szCs w:val="22"/>
        </w:rPr>
        <w:t>Environmental Significance Overlay (ESO) that relate</w:t>
      </w:r>
      <w:r w:rsidR="000E3723">
        <w:rPr>
          <w:rFonts w:ascii="Arial" w:hAnsi="Arial" w:cs="Arial"/>
          <w:sz w:val="22"/>
          <w:szCs w:val="22"/>
        </w:rPr>
        <w:t>s</w:t>
      </w:r>
      <w:r w:rsidR="0089730A">
        <w:rPr>
          <w:rFonts w:ascii="Arial" w:hAnsi="Arial" w:cs="Arial"/>
          <w:sz w:val="22"/>
          <w:szCs w:val="22"/>
        </w:rPr>
        <w:t xml:space="preserve"> to the Warrion Groundwater Area in the north-west of the Shire and biodiversity values previously mapped by the Department of Environment, Land Water and Planning </w:t>
      </w:r>
      <w:r w:rsidR="000E3723">
        <w:rPr>
          <w:rFonts w:ascii="Arial" w:hAnsi="Arial" w:cs="Arial"/>
          <w:sz w:val="22"/>
          <w:szCs w:val="22"/>
        </w:rPr>
        <w:t xml:space="preserve">(DELWP) </w:t>
      </w:r>
      <w:r w:rsidR="0089730A">
        <w:rPr>
          <w:rFonts w:ascii="Arial" w:hAnsi="Arial" w:cs="Arial"/>
          <w:sz w:val="22"/>
          <w:szCs w:val="22"/>
        </w:rPr>
        <w:t xml:space="preserve">on waterways </w:t>
      </w:r>
      <w:r w:rsidR="00BD1E2E">
        <w:rPr>
          <w:rFonts w:ascii="Arial" w:hAnsi="Arial" w:cs="Arial"/>
          <w:sz w:val="22"/>
          <w:szCs w:val="22"/>
        </w:rPr>
        <w:t xml:space="preserve">and wetlands </w:t>
      </w:r>
      <w:r w:rsidR="0089730A">
        <w:rPr>
          <w:rFonts w:ascii="Arial" w:hAnsi="Arial" w:cs="Arial"/>
          <w:sz w:val="22"/>
          <w:szCs w:val="22"/>
        </w:rPr>
        <w:t xml:space="preserve">in and around Colac township.  </w:t>
      </w:r>
    </w:p>
    <w:p w:rsidR="0089730A" w:rsidRDefault="0089730A" w:rsidP="00322B9D">
      <w:pPr>
        <w:autoSpaceDE w:val="0"/>
        <w:autoSpaceDN w:val="0"/>
        <w:adjustRightInd w:val="0"/>
        <w:spacing w:before="0"/>
        <w:jc w:val="left"/>
        <w:rPr>
          <w:rFonts w:ascii="Arial" w:hAnsi="Arial" w:cs="Arial"/>
          <w:sz w:val="22"/>
          <w:szCs w:val="22"/>
        </w:rPr>
      </w:pPr>
    </w:p>
    <w:p w:rsidR="00DA5C9B" w:rsidRDefault="00DA5C9B" w:rsidP="00322B9D">
      <w:pPr>
        <w:autoSpaceDE w:val="0"/>
        <w:autoSpaceDN w:val="0"/>
        <w:adjustRightInd w:val="0"/>
        <w:spacing w:before="0"/>
        <w:jc w:val="left"/>
        <w:rPr>
          <w:rFonts w:ascii="Arial" w:hAnsi="Arial" w:cs="Arial"/>
          <w:sz w:val="22"/>
          <w:szCs w:val="22"/>
          <w:u w:val="single"/>
        </w:rPr>
      </w:pPr>
    </w:p>
    <w:p w:rsidR="000E3723" w:rsidRDefault="0089730A" w:rsidP="00322B9D">
      <w:pPr>
        <w:autoSpaceDE w:val="0"/>
        <w:autoSpaceDN w:val="0"/>
        <w:adjustRightInd w:val="0"/>
        <w:spacing w:before="0"/>
        <w:jc w:val="left"/>
        <w:rPr>
          <w:rFonts w:ascii="Arial" w:hAnsi="Arial" w:cs="Arial"/>
          <w:sz w:val="22"/>
          <w:szCs w:val="22"/>
          <w:u w:val="single"/>
        </w:rPr>
      </w:pPr>
      <w:r w:rsidRPr="00BD1E2E">
        <w:rPr>
          <w:rFonts w:ascii="Arial" w:hAnsi="Arial" w:cs="Arial"/>
          <w:sz w:val="22"/>
          <w:szCs w:val="22"/>
          <w:u w:val="single"/>
        </w:rPr>
        <w:lastRenderedPageBreak/>
        <w:t>Warrion Groundwater Area</w:t>
      </w:r>
    </w:p>
    <w:p w:rsidR="00BD1E2E" w:rsidRDefault="0089730A" w:rsidP="00322B9D">
      <w:pPr>
        <w:autoSpaceDE w:val="0"/>
        <w:autoSpaceDN w:val="0"/>
        <w:adjustRightInd w:val="0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D1E2E">
        <w:rPr>
          <w:rFonts w:ascii="Arial" w:hAnsi="Arial" w:cs="Arial"/>
          <w:sz w:val="22"/>
          <w:szCs w:val="22"/>
        </w:rPr>
        <w:t>amendment reviews</w:t>
      </w:r>
      <w:r>
        <w:rPr>
          <w:rFonts w:ascii="Arial" w:hAnsi="Arial" w:cs="Arial"/>
          <w:sz w:val="22"/>
          <w:szCs w:val="22"/>
        </w:rPr>
        <w:t xml:space="preserve"> the ESO1 relating to the Warrion Groundwater Area.  The ESO1 currently covers a large area of </w:t>
      </w:r>
      <w:r w:rsidR="000E3723">
        <w:rPr>
          <w:rFonts w:ascii="Arial" w:hAnsi="Arial" w:cs="Arial"/>
          <w:sz w:val="22"/>
          <w:szCs w:val="22"/>
        </w:rPr>
        <w:t xml:space="preserve">land to the </w:t>
      </w:r>
      <w:r>
        <w:rPr>
          <w:rFonts w:ascii="Arial" w:hAnsi="Arial" w:cs="Arial"/>
          <w:sz w:val="22"/>
          <w:szCs w:val="22"/>
        </w:rPr>
        <w:t xml:space="preserve">north-west of the Shire.  The </w:t>
      </w:r>
      <w:r w:rsidR="000E372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verlay aims to protect and retain groundwater quality.  However, both Barwon Water and Southern Rural Water, the determining authorities, have indicated that they do not require the ESO1 </w:t>
      </w:r>
      <w:r w:rsidR="0063628C">
        <w:rPr>
          <w:rFonts w:ascii="Arial" w:hAnsi="Arial" w:cs="Arial"/>
          <w:sz w:val="22"/>
          <w:szCs w:val="22"/>
        </w:rPr>
        <w:t>as</w:t>
      </w:r>
      <w:r w:rsidR="00BD1E2E">
        <w:rPr>
          <w:rFonts w:ascii="Arial" w:hAnsi="Arial" w:cs="Arial"/>
          <w:sz w:val="22"/>
          <w:szCs w:val="22"/>
        </w:rPr>
        <w:t xml:space="preserve"> i</w:t>
      </w:r>
      <w:r w:rsidR="0063628C">
        <w:rPr>
          <w:rFonts w:ascii="Arial" w:hAnsi="Arial" w:cs="Arial"/>
          <w:sz w:val="22"/>
          <w:szCs w:val="22"/>
        </w:rPr>
        <w:t>t</w:t>
      </w:r>
      <w:r w:rsidR="00BD1E2E">
        <w:rPr>
          <w:rFonts w:ascii="Arial" w:hAnsi="Arial" w:cs="Arial"/>
          <w:sz w:val="22"/>
          <w:szCs w:val="22"/>
        </w:rPr>
        <w:t xml:space="preserve"> no</w:t>
      </w:r>
      <w:r w:rsidR="00B70B96">
        <w:rPr>
          <w:rFonts w:ascii="Arial" w:hAnsi="Arial" w:cs="Arial"/>
          <w:sz w:val="22"/>
          <w:szCs w:val="22"/>
        </w:rPr>
        <w:t>t</w:t>
      </w:r>
      <w:r w:rsidR="00BD1E2E">
        <w:rPr>
          <w:rFonts w:ascii="Arial" w:hAnsi="Arial" w:cs="Arial"/>
          <w:sz w:val="22"/>
          <w:szCs w:val="22"/>
        </w:rPr>
        <w:t xml:space="preserve"> required to protect and retain groundwater quality</w:t>
      </w:r>
      <w:r w:rsidR="0063628C">
        <w:rPr>
          <w:rFonts w:ascii="Arial" w:hAnsi="Arial" w:cs="Arial"/>
          <w:sz w:val="22"/>
          <w:szCs w:val="22"/>
        </w:rPr>
        <w:t xml:space="preserve">.  </w:t>
      </w:r>
      <w:r w:rsidR="0063628C" w:rsidRPr="0063628C">
        <w:rPr>
          <w:rFonts w:ascii="Arial" w:hAnsi="Arial" w:cs="Arial"/>
          <w:sz w:val="22"/>
          <w:szCs w:val="22"/>
        </w:rPr>
        <w:t>Barwon Water and Southern Rural Water</w:t>
      </w:r>
      <w:r w:rsidR="0063628C">
        <w:rPr>
          <w:rFonts w:ascii="Arial" w:hAnsi="Arial" w:cs="Arial"/>
          <w:sz w:val="22"/>
          <w:szCs w:val="22"/>
        </w:rPr>
        <w:t xml:space="preserve"> recommend that the ESO1 </w:t>
      </w:r>
      <w:r w:rsidR="00BD1E2E">
        <w:rPr>
          <w:rFonts w:ascii="Arial" w:hAnsi="Arial" w:cs="Arial"/>
          <w:sz w:val="22"/>
          <w:szCs w:val="22"/>
        </w:rPr>
        <w:t>be deleted from the planning scheme.</w:t>
      </w:r>
    </w:p>
    <w:p w:rsidR="00BD1E2E" w:rsidRDefault="00BD1E2E" w:rsidP="00322B9D">
      <w:pPr>
        <w:autoSpaceDE w:val="0"/>
        <w:autoSpaceDN w:val="0"/>
        <w:adjustRightInd w:val="0"/>
        <w:spacing w:before="0"/>
        <w:jc w:val="left"/>
        <w:rPr>
          <w:rFonts w:ascii="Arial" w:hAnsi="Arial" w:cs="Arial"/>
          <w:sz w:val="22"/>
          <w:szCs w:val="22"/>
        </w:rPr>
      </w:pPr>
    </w:p>
    <w:p w:rsidR="00BD1E2E" w:rsidRPr="00323930" w:rsidRDefault="00BD1E2E" w:rsidP="00322B9D">
      <w:pPr>
        <w:autoSpaceDE w:val="0"/>
        <w:autoSpaceDN w:val="0"/>
        <w:adjustRightInd w:val="0"/>
        <w:spacing w:before="0"/>
        <w:jc w:val="left"/>
        <w:rPr>
          <w:rFonts w:ascii="Arial" w:hAnsi="Arial" w:cs="Arial"/>
          <w:sz w:val="22"/>
          <w:szCs w:val="22"/>
          <w:u w:val="single"/>
        </w:rPr>
      </w:pPr>
      <w:r w:rsidRPr="00323930">
        <w:rPr>
          <w:rFonts w:ascii="Arial" w:hAnsi="Arial" w:cs="Arial"/>
          <w:sz w:val="22"/>
          <w:szCs w:val="22"/>
          <w:u w:val="single"/>
        </w:rPr>
        <w:t>Biodiversity in Colac waterways</w:t>
      </w:r>
    </w:p>
    <w:p w:rsidR="0089730A" w:rsidRDefault="00BD1E2E" w:rsidP="00322B9D">
      <w:pPr>
        <w:autoSpaceDE w:val="0"/>
        <w:autoSpaceDN w:val="0"/>
        <w:adjustRightInd w:val="0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amendment reviews the ESO2 relating to lakes, wetlands and watercourses in and around Colac township.  The current ESO2 in Colac </w:t>
      </w:r>
      <w:r w:rsidR="00041567">
        <w:rPr>
          <w:rFonts w:ascii="Arial" w:hAnsi="Arial" w:cs="Arial"/>
          <w:sz w:val="22"/>
          <w:szCs w:val="22"/>
        </w:rPr>
        <w:t>applie</w:t>
      </w:r>
      <w:r w:rsidR="0063628C">
        <w:rPr>
          <w:rFonts w:ascii="Arial" w:hAnsi="Arial" w:cs="Arial"/>
          <w:sz w:val="22"/>
          <w:szCs w:val="22"/>
        </w:rPr>
        <w:t>s</w:t>
      </w:r>
      <w:r w:rsidR="00041567">
        <w:rPr>
          <w:rFonts w:ascii="Arial" w:hAnsi="Arial" w:cs="Arial"/>
          <w:sz w:val="22"/>
          <w:szCs w:val="22"/>
        </w:rPr>
        <w:t xml:space="preserve"> </w:t>
      </w:r>
      <w:r w:rsidR="0063628C">
        <w:rPr>
          <w:rFonts w:ascii="Arial" w:hAnsi="Arial" w:cs="Arial"/>
          <w:sz w:val="22"/>
          <w:szCs w:val="22"/>
        </w:rPr>
        <w:t xml:space="preserve">to </w:t>
      </w:r>
      <w:r w:rsidR="00323930">
        <w:rPr>
          <w:rFonts w:ascii="Arial" w:hAnsi="Arial" w:cs="Arial"/>
          <w:sz w:val="22"/>
          <w:szCs w:val="22"/>
        </w:rPr>
        <w:t xml:space="preserve">the waterway </w:t>
      </w:r>
      <w:r w:rsidR="002B5FB6">
        <w:rPr>
          <w:rFonts w:ascii="Arial" w:hAnsi="Arial" w:cs="Arial"/>
          <w:sz w:val="22"/>
          <w:szCs w:val="22"/>
        </w:rPr>
        <w:t xml:space="preserve">floodplains of the Barongarook and </w:t>
      </w:r>
      <w:r w:rsidR="00323930">
        <w:rPr>
          <w:rFonts w:ascii="Arial" w:hAnsi="Arial" w:cs="Arial"/>
          <w:sz w:val="22"/>
          <w:szCs w:val="22"/>
        </w:rPr>
        <w:t>D</w:t>
      </w:r>
      <w:r w:rsidR="002B5FB6">
        <w:rPr>
          <w:rFonts w:ascii="Arial" w:hAnsi="Arial" w:cs="Arial"/>
          <w:sz w:val="22"/>
          <w:szCs w:val="22"/>
        </w:rPr>
        <w:t xml:space="preserve">eans Creeks in Colac.  </w:t>
      </w:r>
      <w:r w:rsidR="00323930">
        <w:rPr>
          <w:rFonts w:ascii="Arial" w:hAnsi="Arial" w:cs="Arial"/>
          <w:sz w:val="22"/>
          <w:szCs w:val="22"/>
        </w:rPr>
        <w:t>A p</w:t>
      </w:r>
      <w:r w:rsidR="002B5FB6">
        <w:rPr>
          <w:rFonts w:ascii="Arial" w:hAnsi="Arial" w:cs="Arial"/>
          <w:sz w:val="22"/>
          <w:szCs w:val="22"/>
        </w:rPr>
        <w:t>revious</w:t>
      </w:r>
      <w:r w:rsidR="00323930">
        <w:rPr>
          <w:rFonts w:ascii="Arial" w:hAnsi="Arial" w:cs="Arial"/>
          <w:sz w:val="22"/>
          <w:szCs w:val="22"/>
        </w:rPr>
        <w:t xml:space="preserve"> planning scheme amendment (C70) review</w:t>
      </w:r>
      <w:r w:rsidR="0063628C">
        <w:rPr>
          <w:rFonts w:ascii="Arial" w:hAnsi="Arial" w:cs="Arial"/>
          <w:sz w:val="22"/>
          <w:szCs w:val="22"/>
        </w:rPr>
        <w:t>ed</w:t>
      </w:r>
      <w:r w:rsidR="00323930">
        <w:rPr>
          <w:rFonts w:ascii="Arial" w:hAnsi="Arial" w:cs="Arial"/>
          <w:sz w:val="22"/>
          <w:szCs w:val="22"/>
        </w:rPr>
        <w:t xml:space="preserve"> the ESO2 in and around Colac township.</w:t>
      </w:r>
      <w:r w:rsidR="00354FE1">
        <w:rPr>
          <w:rFonts w:ascii="Arial" w:hAnsi="Arial" w:cs="Arial"/>
          <w:sz w:val="22"/>
          <w:szCs w:val="22"/>
        </w:rPr>
        <w:t xml:space="preserve">  The ESO2 was mapped by the Department of Environment, Land, Water and Planning</w:t>
      </w:r>
      <w:r w:rsidR="0063628C">
        <w:rPr>
          <w:rFonts w:ascii="Arial" w:hAnsi="Arial" w:cs="Arial"/>
          <w:sz w:val="22"/>
          <w:szCs w:val="22"/>
        </w:rPr>
        <w:t xml:space="preserve"> in 2009</w:t>
      </w:r>
      <w:r w:rsidR="00354FE1">
        <w:rPr>
          <w:rFonts w:ascii="Arial" w:hAnsi="Arial" w:cs="Arial"/>
          <w:sz w:val="22"/>
          <w:szCs w:val="22"/>
        </w:rPr>
        <w:t xml:space="preserve">.  On exhibition, the </w:t>
      </w:r>
      <w:r w:rsidR="00B30F1F">
        <w:rPr>
          <w:rFonts w:ascii="Arial" w:hAnsi="Arial" w:cs="Arial"/>
          <w:sz w:val="22"/>
          <w:szCs w:val="22"/>
        </w:rPr>
        <w:t>mapping proved to be inaccurate</w:t>
      </w:r>
      <w:r w:rsidR="008372C6">
        <w:rPr>
          <w:rFonts w:ascii="Arial" w:hAnsi="Arial" w:cs="Arial"/>
          <w:sz w:val="22"/>
          <w:szCs w:val="22"/>
        </w:rPr>
        <w:t>,</w:t>
      </w:r>
      <w:r w:rsidR="00B30F1F">
        <w:rPr>
          <w:rFonts w:ascii="Arial" w:hAnsi="Arial" w:cs="Arial"/>
          <w:sz w:val="22"/>
          <w:szCs w:val="22"/>
        </w:rPr>
        <w:t xml:space="preserve"> and Council </w:t>
      </w:r>
      <w:r w:rsidR="008372C6">
        <w:rPr>
          <w:rFonts w:ascii="Arial" w:hAnsi="Arial" w:cs="Arial"/>
          <w:sz w:val="22"/>
          <w:szCs w:val="22"/>
        </w:rPr>
        <w:t xml:space="preserve">resolved to </w:t>
      </w:r>
      <w:r w:rsidR="00B30F1F">
        <w:rPr>
          <w:rFonts w:ascii="Arial" w:hAnsi="Arial" w:cs="Arial"/>
          <w:sz w:val="22"/>
          <w:szCs w:val="22"/>
        </w:rPr>
        <w:t xml:space="preserve">abandoned the </w:t>
      </w:r>
      <w:r w:rsidR="0063628C">
        <w:rPr>
          <w:rFonts w:ascii="Arial" w:hAnsi="Arial" w:cs="Arial"/>
          <w:sz w:val="22"/>
          <w:szCs w:val="22"/>
        </w:rPr>
        <w:t xml:space="preserve">amendment.  New mapping has not been prepared.  </w:t>
      </w:r>
      <w:r w:rsidR="00B30F1F">
        <w:rPr>
          <w:rFonts w:ascii="Arial" w:hAnsi="Arial" w:cs="Arial"/>
          <w:sz w:val="22"/>
          <w:szCs w:val="22"/>
        </w:rPr>
        <w:t>Th</w:t>
      </w:r>
      <w:r w:rsidR="008372C6">
        <w:rPr>
          <w:rFonts w:ascii="Arial" w:hAnsi="Arial" w:cs="Arial"/>
          <w:sz w:val="22"/>
          <w:szCs w:val="22"/>
        </w:rPr>
        <w:t>is</w:t>
      </w:r>
      <w:r w:rsidR="00B30F1F">
        <w:rPr>
          <w:rFonts w:ascii="Arial" w:hAnsi="Arial" w:cs="Arial"/>
          <w:sz w:val="22"/>
          <w:szCs w:val="22"/>
        </w:rPr>
        <w:t xml:space="preserve"> Amendment now seeks to remove the ESO2 mapping from </w:t>
      </w:r>
      <w:r w:rsidR="00B82CC6">
        <w:rPr>
          <w:rFonts w:ascii="Arial" w:hAnsi="Arial" w:cs="Arial"/>
          <w:sz w:val="22"/>
          <w:szCs w:val="22"/>
        </w:rPr>
        <w:t xml:space="preserve">the </w:t>
      </w:r>
      <w:r w:rsidR="00B82CC6" w:rsidRPr="00B82CC6">
        <w:rPr>
          <w:rFonts w:ascii="Arial" w:hAnsi="Arial" w:cs="Arial"/>
          <w:sz w:val="22"/>
          <w:szCs w:val="22"/>
        </w:rPr>
        <w:t>Barongarook and Deans Creeks in Colac</w:t>
      </w:r>
      <w:r w:rsidR="00276990">
        <w:rPr>
          <w:rFonts w:ascii="Arial" w:hAnsi="Arial" w:cs="Arial"/>
          <w:sz w:val="22"/>
          <w:szCs w:val="22"/>
        </w:rPr>
        <w:t xml:space="preserve"> due to mapping discrepancies</w:t>
      </w:r>
      <w:r w:rsidR="00B82CC6">
        <w:rPr>
          <w:rFonts w:ascii="Arial" w:hAnsi="Arial" w:cs="Arial"/>
          <w:sz w:val="22"/>
          <w:szCs w:val="22"/>
        </w:rPr>
        <w:t>.</w:t>
      </w:r>
    </w:p>
    <w:p w:rsidR="00322B9D" w:rsidRDefault="00322B9D" w:rsidP="00322B9D">
      <w:pPr>
        <w:autoSpaceDE w:val="0"/>
        <w:autoSpaceDN w:val="0"/>
        <w:adjustRightInd w:val="0"/>
        <w:spacing w:before="0"/>
        <w:jc w:val="left"/>
        <w:rPr>
          <w:rFonts w:ascii="Arial" w:hAnsi="Arial" w:cs="Arial"/>
          <w:b/>
          <w:bCs/>
          <w:szCs w:val="24"/>
        </w:rPr>
      </w:pPr>
    </w:p>
    <w:p w:rsidR="00322B9D" w:rsidRDefault="00322B9D" w:rsidP="00322B9D">
      <w:pPr>
        <w:autoSpaceDE w:val="0"/>
        <w:autoSpaceDN w:val="0"/>
        <w:adjustRightInd w:val="0"/>
        <w:spacing w:before="0"/>
        <w:jc w:val="left"/>
        <w:rPr>
          <w:rFonts w:ascii="Arial" w:hAnsi="Arial" w:cs="Arial"/>
          <w:b/>
          <w:bCs/>
          <w:szCs w:val="24"/>
        </w:rPr>
      </w:pPr>
      <w:r w:rsidRPr="00322B9D">
        <w:rPr>
          <w:rFonts w:ascii="Arial" w:hAnsi="Arial" w:cs="Arial"/>
          <w:b/>
          <w:bCs/>
          <w:szCs w:val="24"/>
        </w:rPr>
        <w:t>How does the Amendment implement the objectives of planning in Victoria?</w:t>
      </w:r>
    </w:p>
    <w:p w:rsidR="00322B9D" w:rsidRPr="00322B9D" w:rsidRDefault="00322B9D" w:rsidP="00322B9D">
      <w:pPr>
        <w:autoSpaceDE w:val="0"/>
        <w:autoSpaceDN w:val="0"/>
        <w:adjustRightInd w:val="0"/>
        <w:spacing w:before="0"/>
        <w:jc w:val="left"/>
        <w:rPr>
          <w:rFonts w:ascii="Arial" w:hAnsi="Arial" w:cs="Arial"/>
          <w:b/>
          <w:bCs/>
          <w:szCs w:val="24"/>
        </w:rPr>
      </w:pPr>
    </w:p>
    <w:p w:rsidR="00322B9D" w:rsidRPr="00322B9D" w:rsidRDefault="00322B9D" w:rsidP="00322B9D">
      <w:pPr>
        <w:autoSpaceDE w:val="0"/>
        <w:autoSpaceDN w:val="0"/>
        <w:adjustRightInd w:val="0"/>
        <w:spacing w:before="0"/>
        <w:jc w:val="left"/>
        <w:rPr>
          <w:rFonts w:ascii="Arial" w:hAnsi="Arial" w:cs="Arial"/>
          <w:sz w:val="22"/>
          <w:szCs w:val="22"/>
        </w:rPr>
      </w:pPr>
      <w:r w:rsidRPr="00322B9D">
        <w:rPr>
          <w:rFonts w:ascii="Arial" w:hAnsi="Arial" w:cs="Arial"/>
          <w:sz w:val="22"/>
          <w:szCs w:val="22"/>
        </w:rPr>
        <w:t>The amendment implements the objectives of planning in Victoria</w:t>
      </w:r>
      <w:r w:rsidR="008332C5">
        <w:rPr>
          <w:rFonts w:ascii="Arial" w:hAnsi="Arial" w:cs="Arial"/>
          <w:sz w:val="22"/>
          <w:szCs w:val="22"/>
        </w:rPr>
        <w:t>.</w:t>
      </w:r>
      <w:r w:rsidR="00DA60F0">
        <w:rPr>
          <w:rFonts w:ascii="Arial" w:hAnsi="Arial" w:cs="Arial"/>
          <w:sz w:val="22"/>
          <w:szCs w:val="22"/>
        </w:rPr>
        <w:t xml:space="preserve"> </w:t>
      </w:r>
      <w:r w:rsidR="008332C5">
        <w:rPr>
          <w:rFonts w:ascii="Arial" w:hAnsi="Arial" w:cs="Arial"/>
          <w:sz w:val="22"/>
          <w:szCs w:val="22"/>
        </w:rPr>
        <w:t xml:space="preserve"> It </w:t>
      </w:r>
      <w:r w:rsidRPr="00322B9D">
        <w:rPr>
          <w:rFonts w:ascii="Arial" w:hAnsi="Arial" w:cs="Arial"/>
          <w:sz w:val="22"/>
          <w:szCs w:val="22"/>
        </w:rPr>
        <w:t>result</w:t>
      </w:r>
      <w:r w:rsidR="008332C5">
        <w:rPr>
          <w:rFonts w:ascii="Arial" w:hAnsi="Arial" w:cs="Arial"/>
          <w:sz w:val="22"/>
          <w:szCs w:val="22"/>
        </w:rPr>
        <w:t>s</w:t>
      </w:r>
      <w:r w:rsidRPr="00322B9D">
        <w:rPr>
          <w:rFonts w:ascii="Arial" w:hAnsi="Arial" w:cs="Arial"/>
          <w:sz w:val="22"/>
          <w:szCs w:val="22"/>
        </w:rPr>
        <w:t xml:space="preserve"> from the</w:t>
      </w:r>
      <w:r>
        <w:rPr>
          <w:rFonts w:ascii="Arial" w:hAnsi="Arial" w:cs="Arial"/>
          <w:sz w:val="22"/>
          <w:szCs w:val="22"/>
        </w:rPr>
        <w:t xml:space="preserve"> </w:t>
      </w:r>
      <w:r w:rsidR="0016575D">
        <w:rPr>
          <w:rFonts w:ascii="Arial" w:hAnsi="Arial" w:cs="Arial"/>
          <w:sz w:val="22"/>
          <w:szCs w:val="22"/>
        </w:rPr>
        <w:t xml:space="preserve">regular </w:t>
      </w:r>
      <w:r w:rsidRPr="00322B9D">
        <w:rPr>
          <w:rFonts w:ascii="Arial" w:hAnsi="Arial" w:cs="Arial"/>
          <w:sz w:val="22"/>
          <w:szCs w:val="22"/>
        </w:rPr>
        <w:t xml:space="preserve">monitoring and review of the </w:t>
      </w:r>
      <w:r w:rsidR="00017BD5">
        <w:rPr>
          <w:rFonts w:ascii="Arial" w:hAnsi="Arial" w:cs="Arial"/>
          <w:sz w:val="22"/>
          <w:szCs w:val="22"/>
        </w:rPr>
        <w:t xml:space="preserve">Colac Otway </w:t>
      </w:r>
      <w:r w:rsidRPr="00322B9D">
        <w:rPr>
          <w:rFonts w:ascii="Arial" w:hAnsi="Arial" w:cs="Arial"/>
          <w:sz w:val="22"/>
          <w:szCs w:val="22"/>
        </w:rPr>
        <w:t>Planning Scheme to ensure that it is</w:t>
      </w:r>
      <w:r>
        <w:rPr>
          <w:rFonts w:ascii="Arial" w:hAnsi="Arial" w:cs="Arial"/>
          <w:sz w:val="22"/>
          <w:szCs w:val="22"/>
        </w:rPr>
        <w:t xml:space="preserve"> </w:t>
      </w:r>
      <w:r w:rsidRPr="00322B9D">
        <w:rPr>
          <w:rFonts w:ascii="Arial" w:hAnsi="Arial" w:cs="Arial"/>
          <w:sz w:val="22"/>
          <w:szCs w:val="22"/>
        </w:rPr>
        <w:t xml:space="preserve">maintained in a clear and useable form and </w:t>
      </w:r>
      <w:r w:rsidR="00FE08C1">
        <w:rPr>
          <w:rFonts w:ascii="Arial" w:hAnsi="Arial" w:cs="Arial"/>
          <w:sz w:val="22"/>
          <w:szCs w:val="22"/>
        </w:rPr>
        <w:t xml:space="preserve">that land </w:t>
      </w:r>
      <w:r w:rsidRPr="00322B9D">
        <w:rPr>
          <w:rFonts w:ascii="Arial" w:hAnsi="Arial" w:cs="Arial"/>
          <w:sz w:val="22"/>
          <w:szCs w:val="22"/>
        </w:rPr>
        <w:t>can be used and developed in accordance with</w:t>
      </w:r>
      <w:r w:rsidR="008332C5">
        <w:rPr>
          <w:rFonts w:ascii="Arial" w:hAnsi="Arial" w:cs="Arial"/>
          <w:sz w:val="22"/>
          <w:szCs w:val="22"/>
        </w:rPr>
        <w:t xml:space="preserve"> </w:t>
      </w:r>
      <w:r w:rsidRPr="00322B9D">
        <w:rPr>
          <w:rFonts w:ascii="Arial" w:hAnsi="Arial" w:cs="Arial"/>
          <w:sz w:val="22"/>
          <w:szCs w:val="22"/>
        </w:rPr>
        <w:t>the Act.</w:t>
      </w:r>
    </w:p>
    <w:p w:rsidR="00322B9D" w:rsidRDefault="00322B9D" w:rsidP="00322B9D">
      <w:pPr>
        <w:autoSpaceDE w:val="0"/>
        <w:autoSpaceDN w:val="0"/>
        <w:adjustRightInd w:val="0"/>
        <w:spacing w:before="0"/>
        <w:jc w:val="left"/>
        <w:rPr>
          <w:rFonts w:ascii="Arial" w:hAnsi="Arial" w:cs="Arial"/>
          <w:b/>
          <w:bCs/>
          <w:szCs w:val="24"/>
        </w:rPr>
      </w:pPr>
    </w:p>
    <w:p w:rsidR="00322B9D" w:rsidRDefault="00322B9D" w:rsidP="00322B9D">
      <w:pPr>
        <w:autoSpaceDE w:val="0"/>
        <w:autoSpaceDN w:val="0"/>
        <w:adjustRightInd w:val="0"/>
        <w:spacing w:before="0"/>
        <w:jc w:val="left"/>
        <w:rPr>
          <w:rFonts w:ascii="Arial" w:hAnsi="Arial" w:cs="Arial"/>
          <w:b/>
          <w:bCs/>
          <w:szCs w:val="24"/>
        </w:rPr>
      </w:pPr>
      <w:r w:rsidRPr="00322B9D">
        <w:rPr>
          <w:rFonts w:ascii="Arial" w:hAnsi="Arial" w:cs="Arial"/>
          <w:b/>
          <w:bCs/>
          <w:szCs w:val="24"/>
        </w:rPr>
        <w:t>How does the Amendment address any environmental, social and economic</w:t>
      </w:r>
      <w:r w:rsidR="008332C5">
        <w:rPr>
          <w:rFonts w:ascii="Arial" w:hAnsi="Arial" w:cs="Arial"/>
          <w:b/>
          <w:bCs/>
          <w:szCs w:val="24"/>
        </w:rPr>
        <w:t xml:space="preserve"> </w:t>
      </w:r>
      <w:r w:rsidRPr="00322B9D">
        <w:rPr>
          <w:rFonts w:ascii="Arial" w:hAnsi="Arial" w:cs="Arial"/>
          <w:b/>
          <w:bCs/>
          <w:szCs w:val="24"/>
        </w:rPr>
        <w:t>effects?</w:t>
      </w:r>
    </w:p>
    <w:p w:rsidR="00322B9D" w:rsidRPr="00322B9D" w:rsidRDefault="00322B9D" w:rsidP="00322B9D">
      <w:pPr>
        <w:autoSpaceDE w:val="0"/>
        <w:autoSpaceDN w:val="0"/>
        <w:adjustRightInd w:val="0"/>
        <w:spacing w:before="0"/>
        <w:jc w:val="left"/>
        <w:rPr>
          <w:rFonts w:ascii="Arial" w:hAnsi="Arial" w:cs="Arial"/>
          <w:b/>
          <w:bCs/>
          <w:szCs w:val="24"/>
        </w:rPr>
      </w:pPr>
    </w:p>
    <w:p w:rsidR="00B82CC6" w:rsidRDefault="00322B9D" w:rsidP="00322B9D">
      <w:pPr>
        <w:autoSpaceDE w:val="0"/>
        <w:autoSpaceDN w:val="0"/>
        <w:adjustRightInd w:val="0"/>
        <w:spacing w:before="0"/>
        <w:jc w:val="left"/>
        <w:rPr>
          <w:rFonts w:ascii="Arial" w:hAnsi="Arial" w:cs="Arial"/>
          <w:sz w:val="22"/>
          <w:szCs w:val="22"/>
        </w:rPr>
      </w:pPr>
      <w:r w:rsidRPr="00322B9D">
        <w:rPr>
          <w:rFonts w:ascii="Arial" w:hAnsi="Arial" w:cs="Arial"/>
          <w:sz w:val="22"/>
          <w:szCs w:val="22"/>
        </w:rPr>
        <w:t xml:space="preserve">This amendment </w:t>
      </w:r>
      <w:r w:rsidR="00B82CC6">
        <w:rPr>
          <w:rFonts w:ascii="Arial" w:hAnsi="Arial" w:cs="Arial"/>
          <w:sz w:val="22"/>
          <w:szCs w:val="22"/>
        </w:rPr>
        <w:t>r</w:t>
      </w:r>
      <w:r w:rsidR="00B82CC6" w:rsidRPr="00B82CC6">
        <w:rPr>
          <w:rFonts w:ascii="Arial" w:hAnsi="Arial" w:cs="Arial"/>
          <w:sz w:val="22"/>
          <w:szCs w:val="22"/>
        </w:rPr>
        <w:t>emov</w:t>
      </w:r>
      <w:r w:rsidR="00B82CC6">
        <w:rPr>
          <w:rFonts w:ascii="Arial" w:hAnsi="Arial" w:cs="Arial"/>
          <w:sz w:val="22"/>
          <w:szCs w:val="22"/>
        </w:rPr>
        <w:t>es</w:t>
      </w:r>
      <w:r w:rsidR="00B82CC6" w:rsidRPr="00B82CC6">
        <w:rPr>
          <w:rFonts w:ascii="Arial" w:hAnsi="Arial" w:cs="Arial"/>
          <w:sz w:val="22"/>
          <w:szCs w:val="22"/>
        </w:rPr>
        <w:t xml:space="preserve"> </w:t>
      </w:r>
      <w:r w:rsidR="00B82CC6">
        <w:rPr>
          <w:rFonts w:ascii="Arial" w:hAnsi="Arial" w:cs="Arial"/>
          <w:sz w:val="22"/>
          <w:szCs w:val="22"/>
        </w:rPr>
        <w:t xml:space="preserve">a </w:t>
      </w:r>
      <w:r w:rsidR="00B82CC6" w:rsidRPr="00B82CC6">
        <w:rPr>
          <w:rFonts w:ascii="Arial" w:hAnsi="Arial" w:cs="Arial"/>
          <w:sz w:val="22"/>
          <w:szCs w:val="22"/>
        </w:rPr>
        <w:t xml:space="preserve">redundant planning </w:t>
      </w:r>
      <w:r w:rsidR="00B82CC6">
        <w:rPr>
          <w:rFonts w:ascii="Arial" w:hAnsi="Arial" w:cs="Arial"/>
          <w:sz w:val="22"/>
          <w:szCs w:val="22"/>
        </w:rPr>
        <w:t xml:space="preserve">provision and </w:t>
      </w:r>
      <w:r w:rsidRPr="00322B9D">
        <w:rPr>
          <w:rFonts w:ascii="Arial" w:hAnsi="Arial" w:cs="Arial"/>
          <w:sz w:val="22"/>
          <w:szCs w:val="22"/>
        </w:rPr>
        <w:t xml:space="preserve">improves </w:t>
      </w:r>
      <w:r w:rsidR="00B82CC6">
        <w:rPr>
          <w:rFonts w:ascii="Arial" w:hAnsi="Arial" w:cs="Arial"/>
          <w:sz w:val="22"/>
          <w:szCs w:val="22"/>
        </w:rPr>
        <w:t xml:space="preserve">recognition of the biodiversity values of </w:t>
      </w:r>
      <w:r w:rsidRPr="00322B9D">
        <w:rPr>
          <w:rFonts w:ascii="Arial" w:hAnsi="Arial" w:cs="Arial"/>
          <w:sz w:val="22"/>
          <w:szCs w:val="22"/>
        </w:rPr>
        <w:t>the</w:t>
      </w:r>
      <w:r w:rsidR="00B82CC6">
        <w:rPr>
          <w:rFonts w:ascii="Arial" w:hAnsi="Arial" w:cs="Arial"/>
          <w:sz w:val="22"/>
          <w:szCs w:val="22"/>
        </w:rPr>
        <w:t xml:space="preserve"> in the Shire.  The amendment will address social and economic effects by updating the overlay coverage and removing unnecessary planning permit triggers which may restrict economic development. </w:t>
      </w:r>
    </w:p>
    <w:p w:rsidR="00B82CC6" w:rsidRDefault="00B82CC6" w:rsidP="00322B9D">
      <w:pPr>
        <w:autoSpaceDE w:val="0"/>
        <w:autoSpaceDN w:val="0"/>
        <w:adjustRightInd w:val="0"/>
        <w:spacing w:before="0"/>
        <w:jc w:val="left"/>
        <w:rPr>
          <w:rFonts w:ascii="Arial" w:hAnsi="Arial" w:cs="Arial"/>
          <w:sz w:val="22"/>
          <w:szCs w:val="22"/>
        </w:rPr>
      </w:pPr>
    </w:p>
    <w:p w:rsidR="00322B9D" w:rsidRDefault="00322B9D" w:rsidP="00322B9D">
      <w:pPr>
        <w:autoSpaceDE w:val="0"/>
        <w:autoSpaceDN w:val="0"/>
        <w:adjustRightInd w:val="0"/>
        <w:spacing w:before="0"/>
        <w:jc w:val="left"/>
        <w:rPr>
          <w:rFonts w:ascii="Arial" w:hAnsi="Arial" w:cs="Arial"/>
          <w:b/>
          <w:bCs/>
          <w:szCs w:val="24"/>
        </w:rPr>
      </w:pPr>
      <w:r w:rsidRPr="00322B9D">
        <w:rPr>
          <w:rFonts w:ascii="Arial" w:hAnsi="Arial" w:cs="Arial"/>
          <w:b/>
          <w:bCs/>
          <w:szCs w:val="24"/>
        </w:rPr>
        <w:t>Does the Amendment address relevant bushfire risk?</w:t>
      </w:r>
    </w:p>
    <w:p w:rsidR="00322B9D" w:rsidRPr="00322B9D" w:rsidRDefault="00322B9D" w:rsidP="00322B9D">
      <w:pPr>
        <w:autoSpaceDE w:val="0"/>
        <w:autoSpaceDN w:val="0"/>
        <w:adjustRightInd w:val="0"/>
        <w:spacing w:before="0"/>
        <w:jc w:val="left"/>
        <w:rPr>
          <w:rFonts w:ascii="Arial" w:hAnsi="Arial" w:cs="Arial"/>
          <w:b/>
          <w:bCs/>
          <w:szCs w:val="24"/>
        </w:rPr>
      </w:pPr>
    </w:p>
    <w:p w:rsidR="00322B9D" w:rsidRDefault="00322B9D" w:rsidP="00322B9D">
      <w:pPr>
        <w:autoSpaceDE w:val="0"/>
        <w:autoSpaceDN w:val="0"/>
        <w:adjustRightInd w:val="0"/>
        <w:spacing w:before="0"/>
        <w:jc w:val="left"/>
        <w:rPr>
          <w:rFonts w:ascii="Arial" w:hAnsi="Arial" w:cs="Arial"/>
          <w:sz w:val="22"/>
          <w:szCs w:val="22"/>
        </w:rPr>
      </w:pPr>
      <w:r w:rsidRPr="00322B9D">
        <w:rPr>
          <w:rFonts w:ascii="Arial" w:hAnsi="Arial" w:cs="Arial"/>
          <w:sz w:val="22"/>
          <w:szCs w:val="22"/>
        </w:rPr>
        <w:t>The amendment does not impact on existing bushfire controls and will not result in any</w:t>
      </w:r>
      <w:r>
        <w:rPr>
          <w:rFonts w:ascii="Arial" w:hAnsi="Arial" w:cs="Arial"/>
          <w:sz w:val="22"/>
          <w:szCs w:val="22"/>
        </w:rPr>
        <w:t xml:space="preserve"> </w:t>
      </w:r>
      <w:r w:rsidRPr="00322B9D">
        <w:rPr>
          <w:rFonts w:ascii="Arial" w:hAnsi="Arial" w:cs="Arial"/>
          <w:sz w:val="22"/>
          <w:szCs w:val="22"/>
        </w:rPr>
        <w:t>increase to the risk to life, property, community infrastructure and the natural environment</w:t>
      </w:r>
      <w:r>
        <w:rPr>
          <w:rFonts w:ascii="Arial" w:hAnsi="Arial" w:cs="Arial"/>
          <w:sz w:val="22"/>
          <w:szCs w:val="22"/>
        </w:rPr>
        <w:t xml:space="preserve"> </w:t>
      </w:r>
      <w:r w:rsidRPr="00322B9D">
        <w:rPr>
          <w:rFonts w:ascii="Arial" w:hAnsi="Arial" w:cs="Arial"/>
          <w:sz w:val="22"/>
          <w:szCs w:val="22"/>
        </w:rPr>
        <w:t>from bushfire.</w:t>
      </w:r>
    </w:p>
    <w:p w:rsidR="00322B9D" w:rsidRPr="00322B9D" w:rsidRDefault="00322B9D" w:rsidP="00322B9D">
      <w:pPr>
        <w:autoSpaceDE w:val="0"/>
        <w:autoSpaceDN w:val="0"/>
        <w:adjustRightInd w:val="0"/>
        <w:spacing w:before="0"/>
        <w:jc w:val="left"/>
        <w:rPr>
          <w:rFonts w:ascii="Arial" w:hAnsi="Arial" w:cs="Arial"/>
          <w:sz w:val="22"/>
          <w:szCs w:val="22"/>
        </w:rPr>
      </w:pPr>
    </w:p>
    <w:p w:rsidR="00322B9D" w:rsidRDefault="00322B9D" w:rsidP="00322B9D">
      <w:pPr>
        <w:autoSpaceDE w:val="0"/>
        <w:autoSpaceDN w:val="0"/>
        <w:adjustRightInd w:val="0"/>
        <w:spacing w:before="0"/>
        <w:jc w:val="left"/>
        <w:rPr>
          <w:rFonts w:ascii="Arial" w:hAnsi="Arial" w:cs="Arial"/>
          <w:b/>
          <w:bCs/>
          <w:szCs w:val="24"/>
        </w:rPr>
      </w:pPr>
      <w:r w:rsidRPr="00322B9D">
        <w:rPr>
          <w:rFonts w:ascii="Arial" w:hAnsi="Arial" w:cs="Arial"/>
          <w:b/>
          <w:bCs/>
          <w:szCs w:val="24"/>
        </w:rPr>
        <w:t>Does the Amendment comply with the requirements of any Minister’s Direction</w:t>
      </w:r>
      <w:r>
        <w:rPr>
          <w:rFonts w:ascii="Arial" w:hAnsi="Arial" w:cs="Arial"/>
          <w:b/>
          <w:bCs/>
          <w:szCs w:val="24"/>
        </w:rPr>
        <w:t xml:space="preserve"> </w:t>
      </w:r>
      <w:r w:rsidRPr="00322B9D">
        <w:rPr>
          <w:rFonts w:ascii="Arial" w:hAnsi="Arial" w:cs="Arial"/>
          <w:b/>
          <w:bCs/>
          <w:szCs w:val="24"/>
        </w:rPr>
        <w:t>applicable to the amendment?</w:t>
      </w:r>
    </w:p>
    <w:p w:rsidR="00322B9D" w:rsidRPr="00322B9D" w:rsidRDefault="00322B9D" w:rsidP="00322B9D">
      <w:pPr>
        <w:autoSpaceDE w:val="0"/>
        <w:autoSpaceDN w:val="0"/>
        <w:adjustRightInd w:val="0"/>
        <w:spacing w:before="0"/>
        <w:jc w:val="left"/>
        <w:rPr>
          <w:rFonts w:ascii="Arial" w:hAnsi="Arial" w:cs="Arial"/>
          <w:b/>
          <w:bCs/>
          <w:szCs w:val="24"/>
        </w:rPr>
      </w:pPr>
    </w:p>
    <w:p w:rsidR="00322B9D" w:rsidRDefault="00322B9D" w:rsidP="00322B9D">
      <w:pPr>
        <w:autoSpaceDE w:val="0"/>
        <w:autoSpaceDN w:val="0"/>
        <w:adjustRightInd w:val="0"/>
        <w:spacing w:before="0"/>
        <w:jc w:val="left"/>
        <w:rPr>
          <w:rFonts w:ascii="Arial" w:hAnsi="Arial" w:cs="Arial"/>
          <w:sz w:val="22"/>
          <w:szCs w:val="22"/>
        </w:rPr>
      </w:pPr>
      <w:r w:rsidRPr="00322B9D">
        <w:rPr>
          <w:rFonts w:ascii="Arial" w:hAnsi="Arial" w:cs="Arial"/>
          <w:sz w:val="22"/>
          <w:szCs w:val="22"/>
        </w:rPr>
        <w:t>The amendment is consistent with the Ministerial Direction on the Form and Content of</w:t>
      </w:r>
      <w:r>
        <w:rPr>
          <w:rFonts w:ascii="Arial" w:hAnsi="Arial" w:cs="Arial"/>
          <w:sz w:val="22"/>
          <w:szCs w:val="22"/>
        </w:rPr>
        <w:t xml:space="preserve"> </w:t>
      </w:r>
      <w:r w:rsidRPr="00322B9D">
        <w:rPr>
          <w:rFonts w:ascii="Arial" w:hAnsi="Arial" w:cs="Arial"/>
          <w:sz w:val="22"/>
          <w:szCs w:val="22"/>
        </w:rPr>
        <w:t>Planning Schemes under section 7(5) of the Act.</w:t>
      </w:r>
      <w:r>
        <w:rPr>
          <w:rFonts w:ascii="Arial" w:hAnsi="Arial" w:cs="Arial"/>
          <w:sz w:val="22"/>
          <w:szCs w:val="22"/>
        </w:rPr>
        <w:t xml:space="preserve">  </w:t>
      </w:r>
      <w:r w:rsidRPr="00322B9D">
        <w:rPr>
          <w:rFonts w:ascii="Arial" w:hAnsi="Arial" w:cs="Arial"/>
          <w:sz w:val="22"/>
          <w:szCs w:val="22"/>
        </w:rPr>
        <w:t xml:space="preserve">Ministerial Direction No. 11 (Strategic Assessment of Amendments) is addressed </w:t>
      </w:r>
      <w:r w:rsidR="008332C5">
        <w:rPr>
          <w:rFonts w:ascii="Arial" w:hAnsi="Arial" w:cs="Arial"/>
          <w:sz w:val="22"/>
          <w:szCs w:val="22"/>
        </w:rPr>
        <w:t>through</w:t>
      </w:r>
      <w:r w:rsidRPr="00322B9D">
        <w:rPr>
          <w:rFonts w:ascii="Arial" w:hAnsi="Arial" w:cs="Arial"/>
          <w:sz w:val="22"/>
          <w:szCs w:val="22"/>
        </w:rPr>
        <w:t xml:space="preserve"> this</w:t>
      </w:r>
      <w:r>
        <w:rPr>
          <w:rFonts w:ascii="Arial" w:hAnsi="Arial" w:cs="Arial"/>
          <w:sz w:val="22"/>
          <w:szCs w:val="22"/>
        </w:rPr>
        <w:t xml:space="preserve"> </w:t>
      </w:r>
      <w:r w:rsidR="0063628C">
        <w:rPr>
          <w:rFonts w:ascii="Arial" w:hAnsi="Arial" w:cs="Arial"/>
          <w:sz w:val="22"/>
          <w:szCs w:val="22"/>
        </w:rPr>
        <w:t>E</w:t>
      </w:r>
      <w:r w:rsidRPr="00322B9D">
        <w:rPr>
          <w:rFonts w:ascii="Arial" w:hAnsi="Arial" w:cs="Arial"/>
          <w:sz w:val="22"/>
          <w:szCs w:val="22"/>
        </w:rPr>
        <w:t xml:space="preserve">xplanatory </w:t>
      </w:r>
      <w:r w:rsidR="0063628C">
        <w:rPr>
          <w:rFonts w:ascii="Arial" w:hAnsi="Arial" w:cs="Arial"/>
          <w:sz w:val="22"/>
          <w:szCs w:val="22"/>
        </w:rPr>
        <w:t>R</w:t>
      </w:r>
      <w:r w:rsidRPr="00322B9D">
        <w:rPr>
          <w:rFonts w:ascii="Arial" w:hAnsi="Arial" w:cs="Arial"/>
          <w:sz w:val="22"/>
          <w:szCs w:val="22"/>
        </w:rPr>
        <w:t>eport.</w:t>
      </w:r>
    </w:p>
    <w:p w:rsidR="00322B9D" w:rsidRPr="00322B9D" w:rsidRDefault="00322B9D" w:rsidP="00322B9D">
      <w:pPr>
        <w:autoSpaceDE w:val="0"/>
        <w:autoSpaceDN w:val="0"/>
        <w:adjustRightInd w:val="0"/>
        <w:spacing w:before="0"/>
        <w:jc w:val="left"/>
        <w:rPr>
          <w:rFonts w:ascii="Arial" w:hAnsi="Arial" w:cs="Arial"/>
          <w:sz w:val="22"/>
          <w:szCs w:val="22"/>
        </w:rPr>
      </w:pPr>
    </w:p>
    <w:p w:rsidR="00322B9D" w:rsidRDefault="00322B9D" w:rsidP="00322B9D">
      <w:pPr>
        <w:autoSpaceDE w:val="0"/>
        <w:autoSpaceDN w:val="0"/>
        <w:adjustRightInd w:val="0"/>
        <w:spacing w:before="0"/>
        <w:jc w:val="left"/>
        <w:rPr>
          <w:rFonts w:ascii="Arial" w:hAnsi="Arial" w:cs="Arial"/>
          <w:b/>
          <w:bCs/>
          <w:szCs w:val="24"/>
        </w:rPr>
      </w:pPr>
      <w:r w:rsidRPr="00322B9D">
        <w:rPr>
          <w:rFonts w:ascii="Arial" w:hAnsi="Arial" w:cs="Arial"/>
          <w:b/>
          <w:bCs/>
          <w:szCs w:val="24"/>
        </w:rPr>
        <w:t>How does the Amendment support or implement the Planning Policy</w:t>
      </w:r>
      <w:r>
        <w:rPr>
          <w:rFonts w:ascii="Arial" w:hAnsi="Arial" w:cs="Arial"/>
          <w:b/>
          <w:bCs/>
          <w:szCs w:val="24"/>
        </w:rPr>
        <w:t xml:space="preserve"> </w:t>
      </w:r>
      <w:r w:rsidRPr="00322B9D">
        <w:rPr>
          <w:rFonts w:ascii="Arial" w:hAnsi="Arial" w:cs="Arial"/>
          <w:b/>
          <w:bCs/>
          <w:szCs w:val="24"/>
        </w:rPr>
        <w:t>Framework and any adopted State policy?</w:t>
      </w:r>
    </w:p>
    <w:p w:rsidR="00322B9D" w:rsidRPr="00322B9D" w:rsidRDefault="00322B9D" w:rsidP="00322B9D">
      <w:pPr>
        <w:autoSpaceDE w:val="0"/>
        <w:autoSpaceDN w:val="0"/>
        <w:adjustRightInd w:val="0"/>
        <w:spacing w:before="0"/>
        <w:jc w:val="left"/>
        <w:rPr>
          <w:rFonts w:ascii="Arial" w:hAnsi="Arial" w:cs="Arial"/>
          <w:b/>
          <w:bCs/>
          <w:szCs w:val="24"/>
        </w:rPr>
      </w:pPr>
    </w:p>
    <w:p w:rsidR="00322B9D" w:rsidRDefault="00322B9D" w:rsidP="00322B9D">
      <w:pPr>
        <w:autoSpaceDE w:val="0"/>
        <w:autoSpaceDN w:val="0"/>
        <w:adjustRightInd w:val="0"/>
        <w:spacing w:before="0"/>
        <w:jc w:val="left"/>
        <w:rPr>
          <w:rFonts w:ascii="Arial" w:hAnsi="Arial" w:cs="Arial"/>
          <w:sz w:val="22"/>
          <w:szCs w:val="22"/>
        </w:rPr>
      </w:pPr>
      <w:r w:rsidRPr="00322B9D">
        <w:rPr>
          <w:rFonts w:ascii="Arial" w:hAnsi="Arial" w:cs="Arial"/>
          <w:sz w:val="22"/>
          <w:szCs w:val="22"/>
        </w:rPr>
        <w:t xml:space="preserve">The </w:t>
      </w:r>
      <w:r w:rsidR="00B82CC6">
        <w:rPr>
          <w:rFonts w:ascii="Arial" w:hAnsi="Arial" w:cs="Arial"/>
          <w:sz w:val="22"/>
          <w:szCs w:val="22"/>
        </w:rPr>
        <w:t xml:space="preserve">Amendment will assist in </w:t>
      </w:r>
      <w:r w:rsidRPr="00322B9D">
        <w:rPr>
          <w:rFonts w:ascii="Arial" w:hAnsi="Arial" w:cs="Arial"/>
          <w:sz w:val="22"/>
          <w:szCs w:val="22"/>
        </w:rPr>
        <w:t>implement</w:t>
      </w:r>
      <w:r w:rsidR="00B82CC6">
        <w:rPr>
          <w:rFonts w:ascii="Arial" w:hAnsi="Arial" w:cs="Arial"/>
          <w:sz w:val="22"/>
          <w:szCs w:val="22"/>
        </w:rPr>
        <w:t xml:space="preserve">ing </w:t>
      </w:r>
      <w:r w:rsidRPr="00322B9D">
        <w:rPr>
          <w:rFonts w:ascii="Arial" w:hAnsi="Arial" w:cs="Arial"/>
          <w:sz w:val="22"/>
          <w:szCs w:val="22"/>
        </w:rPr>
        <w:t>of the PPF</w:t>
      </w:r>
      <w:r w:rsidR="008419F2">
        <w:rPr>
          <w:rFonts w:ascii="Arial" w:hAnsi="Arial" w:cs="Arial"/>
          <w:sz w:val="22"/>
          <w:szCs w:val="22"/>
        </w:rPr>
        <w:t xml:space="preserve"> by ensuring that the land can be developed in accordance with </w:t>
      </w:r>
      <w:r w:rsidR="005835BB">
        <w:rPr>
          <w:rFonts w:ascii="Arial" w:hAnsi="Arial" w:cs="Arial"/>
          <w:sz w:val="22"/>
          <w:szCs w:val="22"/>
        </w:rPr>
        <w:t>relevant state policy.</w:t>
      </w:r>
    </w:p>
    <w:p w:rsidR="005835BB" w:rsidRDefault="005835BB" w:rsidP="00322B9D">
      <w:pPr>
        <w:autoSpaceDE w:val="0"/>
        <w:autoSpaceDN w:val="0"/>
        <w:adjustRightInd w:val="0"/>
        <w:spacing w:before="0"/>
        <w:jc w:val="left"/>
        <w:rPr>
          <w:rFonts w:ascii="Arial" w:hAnsi="Arial" w:cs="Arial"/>
          <w:b/>
          <w:bCs/>
          <w:szCs w:val="24"/>
        </w:rPr>
      </w:pPr>
    </w:p>
    <w:p w:rsidR="00322B9D" w:rsidRDefault="00322B9D" w:rsidP="00322B9D">
      <w:pPr>
        <w:autoSpaceDE w:val="0"/>
        <w:autoSpaceDN w:val="0"/>
        <w:adjustRightInd w:val="0"/>
        <w:spacing w:before="0"/>
        <w:jc w:val="left"/>
        <w:rPr>
          <w:rFonts w:ascii="Arial" w:hAnsi="Arial" w:cs="Arial"/>
          <w:b/>
          <w:bCs/>
          <w:szCs w:val="24"/>
        </w:rPr>
      </w:pPr>
      <w:r w:rsidRPr="00322B9D">
        <w:rPr>
          <w:rFonts w:ascii="Arial" w:hAnsi="Arial" w:cs="Arial"/>
          <w:b/>
          <w:bCs/>
          <w:szCs w:val="24"/>
        </w:rPr>
        <w:t>How does the Amendment support or implement the Local Planning Policy</w:t>
      </w:r>
      <w:r>
        <w:rPr>
          <w:rFonts w:ascii="Arial" w:hAnsi="Arial" w:cs="Arial"/>
          <w:b/>
          <w:bCs/>
          <w:szCs w:val="24"/>
        </w:rPr>
        <w:t xml:space="preserve"> </w:t>
      </w:r>
      <w:r w:rsidRPr="00322B9D">
        <w:rPr>
          <w:rFonts w:ascii="Arial" w:hAnsi="Arial" w:cs="Arial"/>
          <w:b/>
          <w:bCs/>
          <w:szCs w:val="24"/>
        </w:rPr>
        <w:t>Framework, and specifically the Municipal Strategic Statement?</w:t>
      </w:r>
    </w:p>
    <w:p w:rsidR="00322B9D" w:rsidRPr="00322B9D" w:rsidRDefault="00322B9D" w:rsidP="00322B9D">
      <w:pPr>
        <w:autoSpaceDE w:val="0"/>
        <w:autoSpaceDN w:val="0"/>
        <w:adjustRightInd w:val="0"/>
        <w:spacing w:before="0"/>
        <w:jc w:val="left"/>
        <w:rPr>
          <w:rFonts w:ascii="Arial" w:hAnsi="Arial" w:cs="Arial"/>
          <w:b/>
          <w:bCs/>
          <w:szCs w:val="24"/>
        </w:rPr>
      </w:pPr>
    </w:p>
    <w:p w:rsidR="00017BD5" w:rsidRDefault="008419F2" w:rsidP="00322B9D">
      <w:pPr>
        <w:autoSpaceDE w:val="0"/>
        <w:autoSpaceDN w:val="0"/>
        <w:adjustRightInd w:val="0"/>
        <w:spacing w:before="0"/>
        <w:jc w:val="left"/>
        <w:rPr>
          <w:rFonts w:ascii="Arial" w:hAnsi="Arial" w:cs="Arial"/>
          <w:sz w:val="22"/>
          <w:szCs w:val="22"/>
        </w:rPr>
      </w:pPr>
      <w:r w:rsidRPr="008419F2">
        <w:rPr>
          <w:rFonts w:ascii="Arial" w:hAnsi="Arial" w:cs="Arial"/>
          <w:sz w:val="22"/>
          <w:szCs w:val="22"/>
        </w:rPr>
        <w:t>The Amendment will</w:t>
      </w:r>
      <w:r>
        <w:rPr>
          <w:rFonts w:ascii="Arial" w:hAnsi="Arial" w:cs="Arial"/>
          <w:sz w:val="22"/>
          <w:szCs w:val="22"/>
        </w:rPr>
        <w:t xml:space="preserve"> assist in implementing of the L</w:t>
      </w:r>
      <w:r w:rsidRPr="008419F2">
        <w:rPr>
          <w:rFonts w:ascii="Arial" w:hAnsi="Arial" w:cs="Arial"/>
          <w:sz w:val="22"/>
          <w:szCs w:val="22"/>
        </w:rPr>
        <w:t xml:space="preserve">PPF by ensuring that the land can be developed in accordance with relevant </w:t>
      </w:r>
      <w:r>
        <w:rPr>
          <w:rFonts w:ascii="Arial" w:hAnsi="Arial" w:cs="Arial"/>
          <w:sz w:val="22"/>
          <w:szCs w:val="22"/>
        </w:rPr>
        <w:t xml:space="preserve">local </w:t>
      </w:r>
      <w:r w:rsidRPr="008419F2">
        <w:rPr>
          <w:rFonts w:ascii="Arial" w:hAnsi="Arial" w:cs="Arial"/>
          <w:sz w:val="22"/>
          <w:szCs w:val="22"/>
        </w:rPr>
        <w:t xml:space="preserve">policy and that environmental protection </w:t>
      </w:r>
      <w:r w:rsidRPr="008419F2">
        <w:rPr>
          <w:rFonts w:ascii="Arial" w:hAnsi="Arial" w:cs="Arial"/>
          <w:sz w:val="22"/>
          <w:szCs w:val="22"/>
        </w:rPr>
        <w:lastRenderedPageBreak/>
        <w:t xml:space="preserve">afforded through the </w:t>
      </w:r>
      <w:r>
        <w:rPr>
          <w:rFonts w:ascii="Arial" w:hAnsi="Arial" w:cs="Arial"/>
          <w:sz w:val="22"/>
          <w:szCs w:val="22"/>
        </w:rPr>
        <w:t>L</w:t>
      </w:r>
      <w:r w:rsidRPr="008419F2">
        <w:rPr>
          <w:rFonts w:ascii="Arial" w:hAnsi="Arial" w:cs="Arial"/>
          <w:sz w:val="22"/>
          <w:szCs w:val="22"/>
        </w:rPr>
        <w:t>PPF will continue to be applied to environmentally sensitive land in Colac.</w:t>
      </w:r>
    </w:p>
    <w:p w:rsidR="008419F2" w:rsidRPr="00322B9D" w:rsidRDefault="008419F2" w:rsidP="00322B9D">
      <w:pPr>
        <w:autoSpaceDE w:val="0"/>
        <w:autoSpaceDN w:val="0"/>
        <w:adjustRightInd w:val="0"/>
        <w:spacing w:before="0"/>
        <w:jc w:val="left"/>
        <w:rPr>
          <w:rFonts w:ascii="Arial" w:hAnsi="Arial" w:cs="Arial"/>
          <w:sz w:val="22"/>
          <w:szCs w:val="22"/>
        </w:rPr>
      </w:pPr>
    </w:p>
    <w:p w:rsidR="00322B9D" w:rsidRDefault="00322B9D" w:rsidP="00322B9D">
      <w:pPr>
        <w:autoSpaceDE w:val="0"/>
        <w:autoSpaceDN w:val="0"/>
        <w:adjustRightInd w:val="0"/>
        <w:spacing w:before="0"/>
        <w:jc w:val="left"/>
        <w:rPr>
          <w:rFonts w:ascii="Arial" w:hAnsi="Arial" w:cs="Arial"/>
          <w:b/>
          <w:bCs/>
          <w:szCs w:val="24"/>
        </w:rPr>
      </w:pPr>
      <w:r w:rsidRPr="00322B9D">
        <w:rPr>
          <w:rFonts w:ascii="Arial" w:hAnsi="Arial" w:cs="Arial"/>
          <w:b/>
          <w:bCs/>
          <w:szCs w:val="24"/>
        </w:rPr>
        <w:t>Does the Amendment make proper use of the Victoria Planning Provisions?</w:t>
      </w:r>
    </w:p>
    <w:p w:rsidR="00322B9D" w:rsidRPr="00322B9D" w:rsidRDefault="00322B9D" w:rsidP="00322B9D">
      <w:pPr>
        <w:autoSpaceDE w:val="0"/>
        <w:autoSpaceDN w:val="0"/>
        <w:adjustRightInd w:val="0"/>
        <w:spacing w:before="0"/>
        <w:jc w:val="left"/>
        <w:rPr>
          <w:rFonts w:ascii="Arial" w:hAnsi="Arial" w:cs="Arial"/>
          <w:b/>
          <w:bCs/>
          <w:szCs w:val="24"/>
        </w:rPr>
      </w:pPr>
    </w:p>
    <w:p w:rsidR="00322B9D" w:rsidRDefault="00322B9D" w:rsidP="00322B9D">
      <w:pPr>
        <w:autoSpaceDE w:val="0"/>
        <w:autoSpaceDN w:val="0"/>
        <w:adjustRightInd w:val="0"/>
        <w:spacing w:before="0"/>
        <w:jc w:val="left"/>
        <w:rPr>
          <w:rFonts w:ascii="Arial" w:hAnsi="Arial" w:cs="Arial"/>
          <w:sz w:val="22"/>
          <w:szCs w:val="22"/>
        </w:rPr>
      </w:pPr>
      <w:r w:rsidRPr="00322B9D">
        <w:rPr>
          <w:rFonts w:ascii="Arial" w:hAnsi="Arial" w:cs="Arial"/>
          <w:sz w:val="22"/>
          <w:szCs w:val="22"/>
        </w:rPr>
        <w:t xml:space="preserve">The amendment </w:t>
      </w:r>
      <w:r w:rsidR="005835BB">
        <w:rPr>
          <w:rFonts w:ascii="Arial" w:hAnsi="Arial" w:cs="Arial"/>
          <w:sz w:val="22"/>
          <w:szCs w:val="22"/>
        </w:rPr>
        <w:t>will ensure that Victorian Planning Provisions are applied correctly.</w:t>
      </w:r>
    </w:p>
    <w:p w:rsidR="005835BB" w:rsidRPr="00322B9D" w:rsidRDefault="005835BB" w:rsidP="00322B9D">
      <w:pPr>
        <w:autoSpaceDE w:val="0"/>
        <w:autoSpaceDN w:val="0"/>
        <w:adjustRightInd w:val="0"/>
        <w:spacing w:before="0"/>
        <w:jc w:val="left"/>
        <w:rPr>
          <w:rFonts w:ascii="Arial" w:hAnsi="Arial" w:cs="Arial"/>
          <w:sz w:val="22"/>
          <w:szCs w:val="22"/>
        </w:rPr>
      </w:pPr>
    </w:p>
    <w:p w:rsidR="00322B9D" w:rsidRDefault="00322B9D" w:rsidP="00322B9D">
      <w:pPr>
        <w:autoSpaceDE w:val="0"/>
        <w:autoSpaceDN w:val="0"/>
        <w:adjustRightInd w:val="0"/>
        <w:spacing w:before="0"/>
        <w:jc w:val="left"/>
        <w:rPr>
          <w:rFonts w:ascii="Arial" w:hAnsi="Arial" w:cs="Arial"/>
          <w:b/>
          <w:bCs/>
          <w:szCs w:val="24"/>
        </w:rPr>
      </w:pPr>
      <w:r w:rsidRPr="00322B9D">
        <w:rPr>
          <w:rFonts w:ascii="Arial" w:hAnsi="Arial" w:cs="Arial"/>
          <w:b/>
          <w:bCs/>
          <w:szCs w:val="24"/>
        </w:rPr>
        <w:t>How does the Amendment address the views of any relevant agency?</w:t>
      </w:r>
    </w:p>
    <w:p w:rsidR="00322B9D" w:rsidRPr="00322B9D" w:rsidRDefault="00322B9D" w:rsidP="00322B9D">
      <w:pPr>
        <w:autoSpaceDE w:val="0"/>
        <w:autoSpaceDN w:val="0"/>
        <w:adjustRightInd w:val="0"/>
        <w:spacing w:before="0"/>
        <w:jc w:val="left"/>
        <w:rPr>
          <w:rFonts w:ascii="Arial" w:hAnsi="Arial" w:cs="Arial"/>
          <w:b/>
          <w:bCs/>
          <w:szCs w:val="24"/>
        </w:rPr>
      </w:pPr>
    </w:p>
    <w:p w:rsidR="00322B9D" w:rsidRPr="00322B9D" w:rsidRDefault="00164510" w:rsidP="00322B9D">
      <w:pPr>
        <w:autoSpaceDE w:val="0"/>
        <w:autoSpaceDN w:val="0"/>
        <w:adjustRightInd w:val="0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322B9D" w:rsidRPr="00322B9D">
        <w:rPr>
          <w:rFonts w:ascii="Arial" w:hAnsi="Arial" w:cs="Arial"/>
          <w:sz w:val="22"/>
          <w:szCs w:val="22"/>
        </w:rPr>
        <w:t>elevant authorities will be notified as part of the standard notice</w:t>
      </w:r>
      <w:r w:rsidR="00322B9D">
        <w:rPr>
          <w:rFonts w:ascii="Arial" w:hAnsi="Arial" w:cs="Arial"/>
          <w:sz w:val="22"/>
          <w:szCs w:val="22"/>
        </w:rPr>
        <w:t xml:space="preserve"> </w:t>
      </w:r>
      <w:r w:rsidR="00322B9D" w:rsidRPr="00322B9D">
        <w:rPr>
          <w:rFonts w:ascii="Arial" w:hAnsi="Arial" w:cs="Arial"/>
          <w:sz w:val="22"/>
          <w:szCs w:val="22"/>
        </w:rPr>
        <w:t>requirements during the exhibition period of this Amendment.</w:t>
      </w:r>
    </w:p>
    <w:p w:rsidR="00322B9D" w:rsidRDefault="00322B9D" w:rsidP="00322B9D">
      <w:pPr>
        <w:autoSpaceDE w:val="0"/>
        <w:autoSpaceDN w:val="0"/>
        <w:adjustRightInd w:val="0"/>
        <w:spacing w:before="0"/>
        <w:jc w:val="left"/>
        <w:rPr>
          <w:rFonts w:ascii="Arial" w:hAnsi="Arial" w:cs="Arial"/>
          <w:b/>
          <w:bCs/>
          <w:szCs w:val="24"/>
        </w:rPr>
      </w:pPr>
    </w:p>
    <w:p w:rsidR="00322B9D" w:rsidRDefault="00322B9D" w:rsidP="00322B9D">
      <w:pPr>
        <w:autoSpaceDE w:val="0"/>
        <w:autoSpaceDN w:val="0"/>
        <w:adjustRightInd w:val="0"/>
        <w:spacing w:before="0"/>
        <w:jc w:val="left"/>
        <w:rPr>
          <w:rFonts w:ascii="Arial" w:hAnsi="Arial" w:cs="Arial"/>
          <w:b/>
          <w:bCs/>
          <w:szCs w:val="24"/>
        </w:rPr>
      </w:pPr>
      <w:r w:rsidRPr="00322B9D">
        <w:rPr>
          <w:rFonts w:ascii="Arial" w:hAnsi="Arial" w:cs="Arial"/>
          <w:b/>
          <w:bCs/>
          <w:szCs w:val="24"/>
        </w:rPr>
        <w:t>Does the Amendment address relevant requirements of the Transport</w:t>
      </w:r>
      <w:r>
        <w:rPr>
          <w:rFonts w:ascii="Arial" w:hAnsi="Arial" w:cs="Arial"/>
          <w:b/>
          <w:bCs/>
          <w:szCs w:val="24"/>
        </w:rPr>
        <w:t xml:space="preserve"> </w:t>
      </w:r>
      <w:r w:rsidRPr="00322B9D">
        <w:rPr>
          <w:rFonts w:ascii="Arial" w:hAnsi="Arial" w:cs="Arial"/>
          <w:b/>
          <w:bCs/>
          <w:szCs w:val="24"/>
        </w:rPr>
        <w:t>Integration Act 2010?</w:t>
      </w:r>
    </w:p>
    <w:p w:rsidR="00322B9D" w:rsidRPr="00322B9D" w:rsidRDefault="00322B9D" w:rsidP="00322B9D">
      <w:pPr>
        <w:autoSpaceDE w:val="0"/>
        <w:autoSpaceDN w:val="0"/>
        <w:adjustRightInd w:val="0"/>
        <w:spacing w:before="0"/>
        <w:jc w:val="left"/>
        <w:rPr>
          <w:rFonts w:ascii="Arial" w:hAnsi="Arial" w:cs="Arial"/>
          <w:b/>
          <w:bCs/>
          <w:szCs w:val="24"/>
        </w:rPr>
      </w:pPr>
    </w:p>
    <w:p w:rsidR="00322B9D" w:rsidRDefault="00322B9D" w:rsidP="00322B9D">
      <w:pPr>
        <w:autoSpaceDE w:val="0"/>
        <w:autoSpaceDN w:val="0"/>
        <w:adjustRightInd w:val="0"/>
        <w:spacing w:before="0"/>
        <w:jc w:val="left"/>
        <w:rPr>
          <w:rFonts w:ascii="Arial" w:hAnsi="Arial" w:cs="Arial"/>
          <w:sz w:val="22"/>
          <w:szCs w:val="22"/>
        </w:rPr>
      </w:pPr>
      <w:r w:rsidRPr="00322B9D">
        <w:rPr>
          <w:rFonts w:ascii="Arial" w:hAnsi="Arial" w:cs="Arial"/>
          <w:sz w:val="22"/>
          <w:szCs w:val="22"/>
        </w:rPr>
        <w:t xml:space="preserve">The Transport Integration Act 2010 is not </w:t>
      </w:r>
      <w:r w:rsidR="00212DF9">
        <w:rPr>
          <w:rFonts w:ascii="Arial" w:hAnsi="Arial" w:cs="Arial"/>
          <w:sz w:val="22"/>
          <w:szCs w:val="22"/>
        </w:rPr>
        <w:t>impacted by</w:t>
      </w:r>
      <w:r w:rsidRPr="00322B9D">
        <w:rPr>
          <w:rFonts w:ascii="Arial" w:hAnsi="Arial" w:cs="Arial"/>
          <w:sz w:val="22"/>
          <w:szCs w:val="22"/>
        </w:rPr>
        <w:t xml:space="preserve"> th</w:t>
      </w:r>
      <w:r w:rsidR="00F70C7D">
        <w:rPr>
          <w:rFonts w:ascii="Arial" w:hAnsi="Arial" w:cs="Arial"/>
          <w:sz w:val="22"/>
          <w:szCs w:val="22"/>
        </w:rPr>
        <w:t>is</w:t>
      </w:r>
      <w:r w:rsidRPr="00322B9D">
        <w:rPr>
          <w:rFonts w:ascii="Arial" w:hAnsi="Arial" w:cs="Arial"/>
          <w:sz w:val="22"/>
          <w:szCs w:val="22"/>
        </w:rPr>
        <w:t xml:space="preserve"> amendment.</w:t>
      </w:r>
    </w:p>
    <w:p w:rsidR="00017BD5" w:rsidRPr="00322B9D" w:rsidRDefault="00017BD5" w:rsidP="00322B9D">
      <w:pPr>
        <w:autoSpaceDE w:val="0"/>
        <w:autoSpaceDN w:val="0"/>
        <w:adjustRightInd w:val="0"/>
        <w:spacing w:before="0"/>
        <w:jc w:val="left"/>
        <w:rPr>
          <w:rFonts w:ascii="Arial" w:hAnsi="Arial" w:cs="Arial"/>
          <w:sz w:val="22"/>
          <w:szCs w:val="22"/>
        </w:rPr>
      </w:pPr>
    </w:p>
    <w:p w:rsidR="00322B9D" w:rsidRDefault="00322B9D" w:rsidP="00322B9D">
      <w:pPr>
        <w:autoSpaceDE w:val="0"/>
        <w:autoSpaceDN w:val="0"/>
        <w:adjustRightInd w:val="0"/>
        <w:spacing w:before="0"/>
        <w:jc w:val="left"/>
        <w:rPr>
          <w:rFonts w:ascii="Arial" w:hAnsi="Arial" w:cs="Arial"/>
          <w:b/>
          <w:bCs/>
          <w:szCs w:val="24"/>
        </w:rPr>
      </w:pPr>
      <w:r w:rsidRPr="00322B9D">
        <w:rPr>
          <w:rFonts w:ascii="Arial" w:hAnsi="Arial" w:cs="Arial"/>
          <w:b/>
          <w:bCs/>
          <w:szCs w:val="24"/>
        </w:rPr>
        <w:t>Resource and administrative costs</w:t>
      </w:r>
    </w:p>
    <w:p w:rsidR="00322B9D" w:rsidRPr="00322B9D" w:rsidRDefault="00322B9D" w:rsidP="00322B9D">
      <w:pPr>
        <w:autoSpaceDE w:val="0"/>
        <w:autoSpaceDN w:val="0"/>
        <w:adjustRightInd w:val="0"/>
        <w:spacing w:before="0"/>
        <w:jc w:val="left"/>
        <w:rPr>
          <w:rFonts w:ascii="Arial" w:hAnsi="Arial" w:cs="Arial"/>
          <w:b/>
          <w:bCs/>
          <w:szCs w:val="24"/>
        </w:rPr>
      </w:pPr>
    </w:p>
    <w:p w:rsidR="00322B9D" w:rsidRDefault="00322B9D" w:rsidP="00322B9D">
      <w:pPr>
        <w:autoSpaceDE w:val="0"/>
        <w:autoSpaceDN w:val="0"/>
        <w:adjustRightInd w:val="0"/>
        <w:spacing w:before="0"/>
        <w:jc w:val="left"/>
        <w:rPr>
          <w:rFonts w:ascii="Arial" w:hAnsi="Arial" w:cs="Arial"/>
          <w:b/>
          <w:bCs/>
          <w:szCs w:val="24"/>
        </w:rPr>
      </w:pPr>
      <w:r w:rsidRPr="00322B9D">
        <w:rPr>
          <w:rFonts w:ascii="Arial" w:hAnsi="Arial" w:cs="Arial"/>
          <w:b/>
          <w:bCs/>
          <w:szCs w:val="24"/>
        </w:rPr>
        <w:t>What impact will the new planning provisions have on the resource and</w:t>
      </w:r>
      <w:r>
        <w:rPr>
          <w:rFonts w:ascii="Arial" w:hAnsi="Arial" w:cs="Arial"/>
          <w:b/>
          <w:bCs/>
          <w:szCs w:val="24"/>
        </w:rPr>
        <w:t xml:space="preserve"> </w:t>
      </w:r>
      <w:r w:rsidRPr="00322B9D">
        <w:rPr>
          <w:rFonts w:ascii="Arial" w:hAnsi="Arial" w:cs="Arial"/>
          <w:b/>
          <w:bCs/>
          <w:szCs w:val="24"/>
        </w:rPr>
        <w:t>administrative costs of the responsible authority?</w:t>
      </w:r>
    </w:p>
    <w:p w:rsidR="00322B9D" w:rsidRPr="00322B9D" w:rsidRDefault="00322B9D" w:rsidP="00322B9D">
      <w:pPr>
        <w:autoSpaceDE w:val="0"/>
        <w:autoSpaceDN w:val="0"/>
        <w:adjustRightInd w:val="0"/>
        <w:spacing w:before="0"/>
        <w:jc w:val="left"/>
        <w:rPr>
          <w:rFonts w:ascii="Arial" w:hAnsi="Arial" w:cs="Arial"/>
          <w:b/>
          <w:bCs/>
          <w:szCs w:val="24"/>
        </w:rPr>
      </w:pPr>
    </w:p>
    <w:p w:rsidR="00322B9D" w:rsidRDefault="00322B9D" w:rsidP="00322B9D">
      <w:pPr>
        <w:autoSpaceDE w:val="0"/>
        <w:autoSpaceDN w:val="0"/>
        <w:adjustRightInd w:val="0"/>
        <w:spacing w:before="0"/>
        <w:jc w:val="left"/>
      </w:pPr>
      <w:r w:rsidRPr="00322B9D">
        <w:rPr>
          <w:rFonts w:ascii="Arial" w:hAnsi="Arial" w:cs="Arial"/>
          <w:sz w:val="22"/>
          <w:szCs w:val="22"/>
        </w:rPr>
        <w:t xml:space="preserve">The amendment will result in </w:t>
      </w:r>
      <w:r w:rsidR="00F70C7D">
        <w:rPr>
          <w:rFonts w:ascii="Arial" w:hAnsi="Arial" w:cs="Arial"/>
          <w:sz w:val="22"/>
          <w:szCs w:val="22"/>
        </w:rPr>
        <w:t xml:space="preserve">no </w:t>
      </w:r>
      <w:r w:rsidRPr="00322B9D">
        <w:rPr>
          <w:rFonts w:ascii="Arial" w:hAnsi="Arial" w:cs="Arial"/>
          <w:sz w:val="22"/>
          <w:szCs w:val="22"/>
        </w:rPr>
        <w:t>negative impact on the resource and administrative costs</w:t>
      </w:r>
      <w:r>
        <w:rPr>
          <w:rFonts w:ascii="Arial" w:hAnsi="Arial" w:cs="Arial"/>
          <w:sz w:val="22"/>
          <w:szCs w:val="22"/>
        </w:rPr>
        <w:t xml:space="preserve"> </w:t>
      </w:r>
      <w:r w:rsidRPr="00322B9D">
        <w:rPr>
          <w:rFonts w:ascii="Arial" w:hAnsi="Arial" w:cs="Arial"/>
          <w:sz w:val="22"/>
          <w:szCs w:val="22"/>
        </w:rPr>
        <w:t xml:space="preserve">for the Responsible Authority as the proposed changes are minor in nature. </w:t>
      </w:r>
      <w:r w:rsidR="008332C5">
        <w:rPr>
          <w:rFonts w:ascii="Arial" w:hAnsi="Arial" w:cs="Arial"/>
          <w:sz w:val="22"/>
          <w:szCs w:val="22"/>
        </w:rPr>
        <w:t xml:space="preserve"> </w:t>
      </w:r>
      <w:r w:rsidRPr="00322B9D">
        <w:rPr>
          <w:rFonts w:ascii="Arial" w:hAnsi="Arial" w:cs="Arial"/>
          <w:sz w:val="22"/>
          <w:szCs w:val="22"/>
        </w:rPr>
        <w:t>Administration of</w:t>
      </w:r>
      <w:r>
        <w:rPr>
          <w:rFonts w:ascii="Arial" w:hAnsi="Arial" w:cs="Arial"/>
          <w:sz w:val="22"/>
          <w:szCs w:val="22"/>
        </w:rPr>
        <w:t xml:space="preserve"> </w:t>
      </w:r>
      <w:r w:rsidRPr="00322B9D">
        <w:rPr>
          <w:rFonts w:ascii="Arial" w:hAnsi="Arial" w:cs="Arial"/>
          <w:sz w:val="22"/>
          <w:szCs w:val="22"/>
        </w:rPr>
        <w:t xml:space="preserve">the </w:t>
      </w:r>
      <w:r w:rsidR="00017BD5">
        <w:rPr>
          <w:rFonts w:ascii="Arial" w:hAnsi="Arial" w:cs="Arial"/>
          <w:sz w:val="22"/>
          <w:szCs w:val="22"/>
        </w:rPr>
        <w:t>Colac Otway</w:t>
      </w:r>
      <w:r w:rsidRPr="00322B9D">
        <w:rPr>
          <w:rFonts w:ascii="Arial" w:hAnsi="Arial" w:cs="Arial"/>
          <w:sz w:val="22"/>
          <w:szCs w:val="22"/>
        </w:rPr>
        <w:t xml:space="preserve"> Planning Scheme will likely be more efficient as a result of this amendment.</w:t>
      </w:r>
    </w:p>
    <w:p w:rsidR="00811C26" w:rsidRPr="00811C26" w:rsidRDefault="002163B3" w:rsidP="00811C26">
      <w:pPr>
        <w:pStyle w:val="Heading2"/>
        <w:spacing w:before="240" w:after="24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Panel hearing dates</w:t>
      </w:r>
    </w:p>
    <w:p w:rsidR="00811C26" w:rsidRPr="00811C26" w:rsidRDefault="00811C26" w:rsidP="00811C26">
      <w:pPr>
        <w:jc w:val="left"/>
        <w:rPr>
          <w:rFonts w:ascii="Arial" w:hAnsi="Arial" w:cs="Arial"/>
          <w:sz w:val="22"/>
          <w:szCs w:val="22"/>
        </w:rPr>
      </w:pPr>
      <w:r w:rsidRPr="00811C26">
        <w:rPr>
          <w:rFonts w:ascii="Arial" w:hAnsi="Arial" w:cs="Arial"/>
          <w:sz w:val="22"/>
          <w:szCs w:val="22"/>
        </w:rPr>
        <w:t>In accordance with clause 4(2) of Ministerial Direction No.15 the following panel hearing dates have been set for this amendment:</w:t>
      </w:r>
    </w:p>
    <w:p w:rsidR="00811C26" w:rsidRPr="00D86F66" w:rsidRDefault="00822113" w:rsidP="00822113">
      <w:pPr>
        <w:numPr>
          <w:ilvl w:val="0"/>
          <w:numId w:val="40"/>
        </w:numPr>
        <w:jc w:val="left"/>
        <w:rPr>
          <w:rFonts w:ascii="Arial" w:hAnsi="Arial" w:cs="Arial"/>
          <w:sz w:val="22"/>
          <w:szCs w:val="22"/>
        </w:rPr>
      </w:pPr>
      <w:r w:rsidRPr="00D86F66">
        <w:rPr>
          <w:rFonts w:ascii="Arial" w:hAnsi="Arial" w:cs="Arial"/>
          <w:sz w:val="22"/>
          <w:szCs w:val="22"/>
        </w:rPr>
        <w:t>D</w:t>
      </w:r>
      <w:r w:rsidR="00811C26" w:rsidRPr="00D86F66">
        <w:rPr>
          <w:rFonts w:ascii="Arial" w:hAnsi="Arial" w:cs="Arial"/>
          <w:sz w:val="22"/>
          <w:szCs w:val="22"/>
        </w:rPr>
        <w:t xml:space="preserve">irections hearing: </w:t>
      </w:r>
      <w:r w:rsidRPr="00D86F66">
        <w:rPr>
          <w:rFonts w:ascii="Arial" w:hAnsi="Arial" w:cs="Arial"/>
          <w:sz w:val="22"/>
          <w:szCs w:val="22"/>
        </w:rPr>
        <w:t xml:space="preserve">To commence in the week of </w:t>
      </w:r>
      <w:r w:rsidR="00D86F66" w:rsidRPr="00D86F66">
        <w:rPr>
          <w:rFonts w:ascii="Arial" w:hAnsi="Arial" w:cs="Arial"/>
          <w:sz w:val="22"/>
          <w:szCs w:val="22"/>
        </w:rPr>
        <w:t>1 June 2020</w:t>
      </w:r>
    </w:p>
    <w:p w:rsidR="00811C26" w:rsidRPr="00D86F66" w:rsidRDefault="00271684" w:rsidP="00822113">
      <w:pPr>
        <w:numPr>
          <w:ilvl w:val="0"/>
          <w:numId w:val="40"/>
        </w:numPr>
        <w:jc w:val="left"/>
        <w:rPr>
          <w:rFonts w:ascii="Arial" w:hAnsi="Arial" w:cs="Arial"/>
          <w:sz w:val="22"/>
          <w:szCs w:val="22"/>
        </w:rPr>
      </w:pPr>
      <w:r w:rsidRPr="00D86F66">
        <w:rPr>
          <w:rFonts w:ascii="Arial" w:hAnsi="Arial" w:cs="Arial"/>
          <w:sz w:val="22"/>
          <w:szCs w:val="22"/>
        </w:rPr>
        <w:t>P</w:t>
      </w:r>
      <w:r w:rsidR="00811C26" w:rsidRPr="00D86F66">
        <w:rPr>
          <w:rFonts w:ascii="Arial" w:hAnsi="Arial" w:cs="Arial"/>
          <w:sz w:val="22"/>
          <w:szCs w:val="22"/>
        </w:rPr>
        <w:t xml:space="preserve">anel hearing: </w:t>
      </w:r>
      <w:r w:rsidR="00822113" w:rsidRPr="00D86F66">
        <w:rPr>
          <w:rFonts w:ascii="Arial" w:hAnsi="Arial" w:cs="Arial"/>
          <w:sz w:val="22"/>
          <w:szCs w:val="22"/>
        </w:rPr>
        <w:t xml:space="preserve">To commence in the week of </w:t>
      </w:r>
      <w:r w:rsidR="00D86F66" w:rsidRPr="00D86F66">
        <w:rPr>
          <w:rFonts w:ascii="Arial" w:hAnsi="Arial" w:cs="Arial"/>
          <w:sz w:val="22"/>
          <w:szCs w:val="22"/>
        </w:rPr>
        <w:t>29 June 2020</w:t>
      </w:r>
    </w:p>
    <w:p w:rsidR="00E401A9" w:rsidRPr="00823BB7" w:rsidRDefault="00E401A9" w:rsidP="00E401A9">
      <w:pPr>
        <w:pStyle w:val="Heading2"/>
        <w:jc w:val="left"/>
        <w:rPr>
          <w:rFonts w:cs="Arial"/>
        </w:rPr>
      </w:pPr>
      <w:r w:rsidRPr="00823BB7">
        <w:rPr>
          <w:rFonts w:cs="Arial"/>
        </w:rPr>
        <w:t>Where you may inspect this Amendment</w:t>
      </w:r>
    </w:p>
    <w:p w:rsidR="00E401A9" w:rsidRDefault="00E401A9" w:rsidP="00E401A9">
      <w:pPr>
        <w:jc w:val="left"/>
        <w:rPr>
          <w:rFonts w:ascii="Arial" w:hAnsi="Arial" w:cs="Arial"/>
          <w:sz w:val="22"/>
          <w:szCs w:val="22"/>
        </w:rPr>
      </w:pPr>
      <w:r w:rsidRPr="00F27102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A</w:t>
      </w:r>
      <w:r w:rsidRPr="00F27102">
        <w:rPr>
          <w:rFonts w:ascii="Arial" w:hAnsi="Arial" w:cs="Arial"/>
          <w:sz w:val="22"/>
          <w:szCs w:val="22"/>
        </w:rPr>
        <w:t>mendment is available for public inspection, free of charge, during office hours at the following place:</w:t>
      </w:r>
    </w:p>
    <w:p w:rsidR="00F70C7D" w:rsidRPr="00F27102" w:rsidRDefault="00F70C7D" w:rsidP="00E401A9">
      <w:pPr>
        <w:jc w:val="left"/>
        <w:rPr>
          <w:rFonts w:ascii="Arial" w:hAnsi="Arial" w:cs="Arial"/>
          <w:sz w:val="22"/>
          <w:szCs w:val="22"/>
        </w:rPr>
      </w:pPr>
    </w:p>
    <w:p w:rsidR="00AA6DA1" w:rsidRDefault="00AA6DA1" w:rsidP="003D7257">
      <w:pPr>
        <w:spacing w:before="0"/>
        <w:rPr>
          <w:rFonts w:ascii="Arial" w:hAnsi="Arial" w:cs="Arial"/>
          <w:sz w:val="22"/>
          <w:szCs w:val="22"/>
        </w:rPr>
      </w:pPr>
      <w:r w:rsidRPr="00AA6DA1">
        <w:rPr>
          <w:rFonts w:ascii="Arial" w:hAnsi="Arial" w:cs="Arial"/>
          <w:sz w:val="22"/>
          <w:szCs w:val="22"/>
        </w:rPr>
        <w:t>Colac Otway Shire Council</w:t>
      </w:r>
    </w:p>
    <w:p w:rsidR="00AA6DA1" w:rsidRPr="00AA6DA1" w:rsidRDefault="00F70C7D" w:rsidP="003D7257">
      <w:pPr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2-6 Rae Street</w:t>
      </w:r>
    </w:p>
    <w:p w:rsidR="00AA6DA1" w:rsidRDefault="00AA6DA1" w:rsidP="003D7257">
      <w:pPr>
        <w:spacing w:before="0"/>
        <w:rPr>
          <w:rFonts w:ascii="Arial" w:hAnsi="Arial" w:cs="Arial"/>
          <w:sz w:val="22"/>
          <w:szCs w:val="22"/>
        </w:rPr>
      </w:pPr>
      <w:r w:rsidRPr="00AA6DA1">
        <w:rPr>
          <w:rFonts w:ascii="Arial" w:hAnsi="Arial" w:cs="Arial"/>
          <w:sz w:val="22"/>
          <w:szCs w:val="22"/>
        </w:rPr>
        <w:t>COLAC VIC 3250</w:t>
      </w:r>
    </w:p>
    <w:p w:rsidR="00AA6DA1" w:rsidRPr="00AA6DA1" w:rsidRDefault="00AA6DA1" w:rsidP="00AA6DA1">
      <w:pPr>
        <w:rPr>
          <w:rFonts w:ascii="Arial" w:hAnsi="Arial" w:cs="Arial"/>
          <w:sz w:val="22"/>
          <w:szCs w:val="22"/>
        </w:rPr>
      </w:pPr>
    </w:p>
    <w:p w:rsidR="001E53D0" w:rsidRPr="00E401A9" w:rsidRDefault="00E401A9" w:rsidP="00363E10">
      <w:pPr>
        <w:jc w:val="left"/>
      </w:pPr>
      <w:r w:rsidRPr="00AA6DA1">
        <w:rPr>
          <w:rFonts w:ascii="Arial" w:hAnsi="Arial" w:cs="Arial"/>
          <w:sz w:val="22"/>
          <w:szCs w:val="22"/>
        </w:rPr>
        <w:t>The Amendment can also</w:t>
      </w:r>
      <w:r w:rsidRPr="00F27102">
        <w:rPr>
          <w:rFonts w:ascii="Arial" w:hAnsi="Arial" w:cs="Arial"/>
          <w:sz w:val="22"/>
          <w:szCs w:val="22"/>
        </w:rPr>
        <w:t xml:space="preserve"> be inspected free of charge at the </w:t>
      </w:r>
      <w:r w:rsidRPr="00855A78">
        <w:rPr>
          <w:rFonts w:ascii="Arial" w:hAnsi="Arial" w:cs="Arial"/>
          <w:sz w:val="22"/>
          <w:szCs w:val="22"/>
        </w:rPr>
        <w:t xml:space="preserve">Department of Environment, Land, Water and Planning </w:t>
      </w:r>
      <w:r w:rsidRPr="00F27102">
        <w:rPr>
          <w:rFonts w:ascii="Arial" w:hAnsi="Arial" w:cs="Arial"/>
          <w:sz w:val="22"/>
          <w:szCs w:val="22"/>
        </w:rPr>
        <w:t xml:space="preserve">website at </w:t>
      </w:r>
      <w:r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FB78ED">
          <w:rPr>
            <w:rStyle w:val="Hyperlink"/>
            <w:rFonts w:ascii="Arial" w:hAnsi="Arial" w:cs="Arial"/>
            <w:sz w:val="22"/>
            <w:szCs w:val="22"/>
            <w:lang w:val="en"/>
          </w:rPr>
          <w:t>www.delwp.vic.gov.</w:t>
        </w:r>
        <w:r w:rsidRPr="00FB78ED">
          <w:rPr>
            <w:rStyle w:val="Hyperlink"/>
            <w:rFonts w:ascii="Arial" w:hAnsi="Arial" w:cs="Arial"/>
            <w:sz w:val="22"/>
            <w:szCs w:val="22"/>
            <w:lang w:val="en"/>
          </w:rPr>
          <w:t>a</w:t>
        </w:r>
        <w:r w:rsidRPr="00FB78ED">
          <w:rPr>
            <w:rStyle w:val="Hyperlink"/>
            <w:rFonts w:ascii="Arial" w:hAnsi="Arial" w:cs="Arial"/>
            <w:sz w:val="22"/>
            <w:szCs w:val="22"/>
            <w:lang w:val="en"/>
          </w:rPr>
          <w:t>u/public-inspection</w:t>
        </w:r>
        <w:r w:rsidRPr="00FB78ED">
          <w:rPr>
            <w:rStyle w:val="Hyperlink"/>
            <w:rFonts w:ascii="Arial" w:hAnsi="Arial" w:cs="Arial"/>
            <w:sz w:val="22"/>
            <w:szCs w:val="22"/>
          </w:rPr>
          <w:t>.</w:t>
        </w:r>
      </w:hyperlink>
    </w:p>
    <w:sectPr w:rsidR="001E53D0" w:rsidRPr="00E401A9" w:rsidSect="00E85EC7">
      <w:type w:val="continuous"/>
      <w:pgSz w:w="11907" w:h="16840" w:code="9"/>
      <w:pgMar w:top="993" w:right="1423" w:bottom="851" w:left="1440" w:header="737" w:footer="851" w:gutter="0"/>
      <w:cols w:space="73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770" w:rsidRDefault="00A95770">
      <w:r>
        <w:separator/>
      </w:r>
    </w:p>
  </w:endnote>
  <w:endnote w:type="continuationSeparator" w:id="0">
    <w:p w:rsidR="00A95770" w:rsidRDefault="00A9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770" w:rsidRDefault="00A95770">
      <w:r>
        <w:separator/>
      </w:r>
    </w:p>
  </w:footnote>
  <w:footnote w:type="continuationSeparator" w:id="0">
    <w:p w:rsidR="00A95770" w:rsidRDefault="00A95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110B"/>
    <w:multiLevelType w:val="hybridMultilevel"/>
    <w:tmpl w:val="01685AF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7C3E0F"/>
    <w:multiLevelType w:val="multilevel"/>
    <w:tmpl w:val="C16CF884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41885"/>
    <w:multiLevelType w:val="singleLevel"/>
    <w:tmpl w:val="9C84D9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" w15:restartNumberingAfterBreak="0">
    <w:nsid w:val="17D86982"/>
    <w:multiLevelType w:val="multilevel"/>
    <w:tmpl w:val="F7D8DBB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809EC"/>
    <w:multiLevelType w:val="hybridMultilevel"/>
    <w:tmpl w:val="BDE447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5230D"/>
    <w:multiLevelType w:val="hybridMultilevel"/>
    <w:tmpl w:val="10CEFF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23241"/>
    <w:multiLevelType w:val="multilevel"/>
    <w:tmpl w:val="2D7A12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7680BCE"/>
    <w:multiLevelType w:val="hybridMultilevel"/>
    <w:tmpl w:val="0CEAD7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E2E7E"/>
    <w:multiLevelType w:val="singleLevel"/>
    <w:tmpl w:val="5DD401CA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9" w15:restartNumberingAfterBreak="0">
    <w:nsid w:val="30E862CC"/>
    <w:multiLevelType w:val="singleLevel"/>
    <w:tmpl w:val="9C84D9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0" w15:restartNumberingAfterBreak="0">
    <w:nsid w:val="376D1F4C"/>
    <w:multiLevelType w:val="hybridMultilevel"/>
    <w:tmpl w:val="DE02AC36"/>
    <w:lvl w:ilvl="0" w:tplc="FFFFFFFF">
      <w:start w:val="1"/>
      <w:numFmt w:val="bullet"/>
      <w:lvlText w:val=""/>
      <w:lvlJc w:val="left"/>
      <w:pPr>
        <w:tabs>
          <w:tab w:val="num" w:pos="1527"/>
        </w:tabs>
        <w:ind w:left="1527" w:hanging="360"/>
      </w:pPr>
      <w:rPr>
        <w:rFonts w:ascii="Wingdings" w:hAnsi="Wingdings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87F84"/>
    <w:multiLevelType w:val="singleLevel"/>
    <w:tmpl w:val="9C84D9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2" w15:restartNumberingAfterBreak="0">
    <w:nsid w:val="554742D7"/>
    <w:multiLevelType w:val="hybridMultilevel"/>
    <w:tmpl w:val="0ED8B7F2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5A192ECD"/>
    <w:multiLevelType w:val="singleLevel"/>
    <w:tmpl w:val="9C84D9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4" w15:restartNumberingAfterBreak="0">
    <w:nsid w:val="60A14C00"/>
    <w:multiLevelType w:val="hybridMultilevel"/>
    <w:tmpl w:val="1C069290"/>
    <w:lvl w:ilvl="0" w:tplc="C160F1F4">
      <w:start w:val="1"/>
      <w:numFmt w:val="bullet"/>
      <w:pStyle w:val="Heading3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</w:rPr>
    </w:lvl>
    <w:lvl w:ilvl="1" w:tplc="E8AEF58C">
      <w:start w:val="1"/>
      <w:numFmt w:val="bullet"/>
      <w:pStyle w:val="List2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624D4"/>
    <w:multiLevelType w:val="singleLevel"/>
    <w:tmpl w:val="9C84D9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6" w15:restartNumberingAfterBreak="0">
    <w:nsid w:val="656523B6"/>
    <w:multiLevelType w:val="singleLevel"/>
    <w:tmpl w:val="9C84D9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7" w15:restartNumberingAfterBreak="0">
    <w:nsid w:val="76B00085"/>
    <w:multiLevelType w:val="singleLevel"/>
    <w:tmpl w:val="789C8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731652B"/>
    <w:multiLevelType w:val="singleLevel"/>
    <w:tmpl w:val="9C84D9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num w:numId="1">
    <w:abstractNumId w:val="6"/>
  </w:num>
  <w:num w:numId="2">
    <w:abstractNumId w:val="8"/>
  </w:num>
  <w:num w:numId="3">
    <w:abstractNumId w:val="15"/>
  </w:num>
  <w:num w:numId="4">
    <w:abstractNumId w:val="2"/>
  </w:num>
  <w:num w:numId="5">
    <w:abstractNumId w:val="13"/>
  </w:num>
  <w:num w:numId="6">
    <w:abstractNumId w:val="9"/>
  </w:num>
  <w:num w:numId="7">
    <w:abstractNumId w:val="18"/>
  </w:num>
  <w:num w:numId="8">
    <w:abstractNumId w:val="16"/>
  </w:num>
  <w:num w:numId="9">
    <w:abstractNumId w:val="11"/>
  </w:num>
  <w:num w:numId="10">
    <w:abstractNumId w:val="10"/>
  </w:num>
  <w:num w:numId="11">
    <w:abstractNumId w:val="17"/>
  </w:num>
  <w:num w:numId="12">
    <w:abstractNumId w:val="0"/>
  </w:num>
  <w:num w:numId="13">
    <w:abstractNumId w:val="17"/>
  </w:num>
  <w:num w:numId="14">
    <w:abstractNumId w:val="14"/>
  </w:num>
  <w:num w:numId="15">
    <w:abstractNumId w:val="1"/>
  </w:num>
  <w:num w:numId="16">
    <w:abstractNumId w:val="3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14"/>
  </w:num>
  <w:num w:numId="37">
    <w:abstractNumId w:val="14"/>
  </w:num>
  <w:num w:numId="38">
    <w:abstractNumId w:val="14"/>
  </w:num>
  <w:num w:numId="39">
    <w:abstractNumId w:val="12"/>
  </w:num>
  <w:num w:numId="40">
    <w:abstractNumId w:val="4"/>
  </w:num>
  <w:num w:numId="41">
    <w:abstractNumId w:val="7"/>
  </w:num>
  <w:num w:numId="42">
    <w:abstractNumId w:val="14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SingleBorderforContiguousCells/>
    <w:noLeading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2B15"/>
    <w:rsid w:val="00007693"/>
    <w:rsid w:val="000119DD"/>
    <w:rsid w:val="00017BD5"/>
    <w:rsid w:val="00020327"/>
    <w:rsid w:val="00023C95"/>
    <w:rsid w:val="00035AEB"/>
    <w:rsid w:val="00041567"/>
    <w:rsid w:val="00046BFF"/>
    <w:rsid w:val="00051CF3"/>
    <w:rsid w:val="00055F40"/>
    <w:rsid w:val="00063365"/>
    <w:rsid w:val="00064A2F"/>
    <w:rsid w:val="000704D9"/>
    <w:rsid w:val="00073608"/>
    <w:rsid w:val="00075B07"/>
    <w:rsid w:val="00081824"/>
    <w:rsid w:val="000856CA"/>
    <w:rsid w:val="00095995"/>
    <w:rsid w:val="000A66E7"/>
    <w:rsid w:val="000C430C"/>
    <w:rsid w:val="000C4CD6"/>
    <w:rsid w:val="000D0A13"/>
    <w:rsid w:val="000E3414"/>
    <w:rsid w:val="000E3723"/>
    <w:rsid w:val="000E5382"/>
    <w:rsid w:val="00104029"/>
    <w:rsid w:val="00105AC6"/>
    <w:rsid w:val="001068D8"/>
    <w:rsid w:val="00111E10"/>
    <w:rsid w:val="00112E21"/>
    <w:rsid w:val="00114486"/>
    <w:rsid w:val="00133270"/>
    <w:rsid w:val="00142B0A"/>
    <w:rsid w:val="0014525E"/>
    <w:rsid w:val="00151878"/>
    <w:rsid w:val="0016213E"/>
    <w:rsid w:val="001631E2"/>
    <w:rsid w:val="00164510"/>
    <w:rsid w:val="0016575D"/>
    <w:rsid w:val="00165FF9"/>
    <w:rsid w:val="00167081"/>
    <w:rsid w:val="00172B49"/>
    <w:rsid w:val="0017548E"/>
    <w:rsid w:val="00192E37"/>
    <w:rsid w:val="001A21C9"/>
    <w:rsid w:val="001B06DB"/>
    <w:rsid w:val="001C2426"/>
    <w:rsid w:val="001C782E"/>
    <w:rsid w:val="001D6C82"/>
    <w:rsid w:val="001E2564"/>
    <w:rsid w:val="001E53D0"/>
    <w:rsid w:val="001F1FC1"/>
    <w:rsid w:val="001F2C2B"/>
    <w:rsid w:val="001F5853"/>
    <w:rsid w:val="00205478"/>
    <w:rsid w:val="00212810"/>
    <w:rsid w:val="00212DF9"/>
    <w:rsid w:val="00214220"/>
    <w:rsid w:val="002163B3"/>
    <w:rsid w:val="00217E7B"/>
    <w:rsid w:val="00230093"/>
    <w:rsid w:val="00261580"/>
    <w:rsid w:val="00261ED3"/>
    <w:rsid w:val="00271684"/>
    <w:rsid w:val="00276641"/>
    <w:rsid w:val="00276990"/>
    <w:rsid w:val="002822CF"/>
    <w:rsid w:val="002A2C96"/>
    <w:rsid w:val="002A38F6"/>
    <w:rsid w:val="002A3A57"/>
    <w:rsid w:val="002B3EB1"/>
    <w:rsid w:val="002B5FB6"/>
    <w:rsid w:val="002C196C"/>
    <w:rsid w:val="002C7DEE"/>
    <w:rsid w:val="002D1F07"/>
    <w:rsid w:val="002E4A8F"/>
    <w:rsid w:val="00301495"/>
    <w:rsid w:val="00301659"/>
    <w:rsid w:val="00304325"/>
    <w:rsid w:val="0030757B"/>
    <w:rsid w:val="00315DF5"/>
    <w:rsid w:val="00322B9D"/>
    <w:rsid w:val="00323930"/>
    <w:rsid w:val="0032627D"/>
    <w:rsid w:val="00337D32"/>
    <w:rsid w:val="003453CA"/>
    <w:rsid w:val="00346AC4"/>
    <w:rsid w:val="00354750"/>
    <w:rsid w:val="00354FE1"/>
    <w:rsid w:val="00361EAF"/>
    <w:rsid w:val="00363E10"/>
    <w:rsid w:val="00365B01"/>
    <w:rsid w:val="003836C8"/>
    <w:rsid w:val="00385176"/>
    <w:rsid w:val="00385E61"/>
    <w:rsid w:val="003A06A7"/>
    <w:rsid w:val="003A25B7"/>
    <w:rsid w:val="003B2EB2"/>
    <w:rsid w:val="003B6F98"/>
    <w:rsid w:val="003C28E0"/>
    <w:rsid w:val="003C50E6"/>
    <w:rsid w:val="003D1DE3"/>
    <w:rsid w:val="003D3452"/>
    <w:rsid w:val="003D5296"/>
    <w:rsid w:val="003D7257"/>
    <w:rsid w:val="003F13D4"/>
    <w:rsid w:val="0040268F"/>
    <w:rsid w:val="004202FB"/>
    <w:rsid w:val="00420A5B"/>
    <w:rsid w:val="00431FE1"/>
    <w:rsid w:val="00434CFE"/>
    <w:rsid w:val="00436656"/>
    <w:rsid w:val="00437138"/>
    <w:rsid w:val="00437C28"/>
    <w:rsid w:val="0047628B"/>
    <w:rsid w:val="004937F8"/>
    <w:rsid w:val="00493840"/>
    <w:rsid w:val="00495ECC"/>
    <w:rsid w:val="0049725E"/>
    <w:rsid w:val="004A651A"/>
    <w:rsid w:val="004C776D"/>
    <w:rsid w:val="004D2140"/>
    <w:rsid w:val="004F2A9F"/>
    <w:rsid w:val="004F56D4"/>
    <w:rsid w:val="005005EA"/>
    <w:rsid w:val="00504566"/>
    <w:rsid w:val="00543625"/>
    <w:rsid w:val="00543994"/>
    <w:rsid w:val="005440CF"/>
    <w:rsid w:val="0055374E"/>
    <w:rsid w:val="00572C76"/>
    <w:rsid w:val="005835BB"/>
    <w:rsid w:val="005870D4"/>
    <w:rsid w:val="005B0099"/>
    <w:rsid w:val="005C12D1"/>
    <w:rsid w:val="005C3387"/>
    <w:rsid w:val="005C7405"/>
    <w:rsid w:val="005D26C8"/>
    <w:rsid w:val="005D491E"/>
    <w:rsid w:val="005D5D08"/>
    <w:rsid w:val="005F24B5"/>
    <w:rsid w:val="006109DA"/>
    <w:rsid w:val="00617264"/>
    <w:rsid w:val="0063628C"/>
    <w:rsid w:val="0063708B"/>
    <w:rsid w:val="00646305"/>
    <w:rsid w:val="00647B8F"/>
    <w:rsid w:val="00662D4D"/>
    <w:rsid w:val="006657C1"/>
    <w:rsid w:val="006805BC"/>
    <w:rsid w:val="00684895"/>
    <w:rsid w:val="006932D8"/>
    <w:rsid w:val="00694464"/>
    <w:rsid w:val="006A4DD8"/>
    <w:rsid w:val="006C3B6C"/>
    <w:rsid w:val="006D3E93"/>
    <w:rsid w:val="006D740D"/>
    <w:rsid w:val="006E2145"/>
    <w:rsid w:val="006E3361"/>
    <w:rsid w:val="006E75C1"/>
    <w:rsid w:val="006F6BD0"/>
    <w:rsid w:val="00707775"/>
    <w:rsid w:val="00711237"/>
    <w:rsid w:val="0072782F"/>
    <w:rsid w:val="00736AEB"/>
    <w:rsid w:val="007458F4"/>
    <w:rsid w:val="00775273"/>
    <w:rsid w:val="007976F2"/>
    <w:rsid w:val="007A0E5D"/>
    <w:rsid w:val="007A4DF1"/>
    <w:rsid w:val="007B140F"/>
    <w:rsid w:val="007C1C7C"/>
    <w:rsid w:val="007C31E9"/>
    <w:rsid w:val="007D1C17"/>
    <w:rsid w:val="007D670B"/>
    <w:rsid w:val="0081113D"/>
    <w:rsid w:val="00811C26"/>
    <w:rsid w:val="008122AB"/>
    <w:rsid w:val="00814A45"/>
    <w:rsid w:val="0081791D"/>
    <w:rsid w:val="00821867"/>
    <w:rsid w:val="00822113"/>
    <w:rsid w:val="00822295"/>
    <w:rsid w:val="00823BB7"/>
    <w:rsid w:val="008310E5"/>
    <w:rsid w:val="00831227"/>
    <w:rsid w:val="008332C5"/>
    <w:rsid w:val="008372C6"/>
    <w:rsid w:val="00840CA5"/>
    <w:rsid w:val="008419F2"/>
    <w:rsid w:val="0085076E"/>
    <w:rsid w:val="00851EEF"/>
    <w:rsid w:val="00855A78"/>
    <w:rsid w:val="00867C8E"/>
    <w:rsid w:val="0087020F"/>
    <w:rsid w:val="00876BCF"/>
    <w:rsid w:val="0088336B"/>
    <w:rsid w:val="0089730A"/>
    <w:rsid w:val="008A1D1B"/>
    <w:rsid w:val="008B2FB6"/>
    <w:rsid w:val="008B7741"/>
    <w:rsid w:val="008C4DB0"/>
    <w:rsid w:val="008C7699"/>
    <w:rsid w:val="008D239B"/>
    <w:rsid w:val="008E3F37"/>
    <w:rsid w:val="008E5673"/>
    <w:rsid w:val="008F4218"/>
    <w:rsid w:val="008F7745"/>
    <w:rsid w:val="009079FA"/>
    <w:rsid w:val="00924A0E"/>
    <w:rsid w:val="009274C0"/>
    <w:rsid w:val="00935CDE"/>
    <w:rsid w:val="009441FE"/>
    <w:rsid w:val="00944926"/>
    <w:rsid w:val="009461BA"/>
    <w:rsid w:val="00973E2B"/>
    <w:rsid w:val="00996878"/>
    <w:rsid w:val="009A0A57"/>
    <w:rsid w:val="009A2D3F"/>
    <w:rsid w:val="009A57EF"/>
    <w:rsid w:val="009D08AF"/>
    <w:rsid w:val="009D251A"/>
    <w:rsid w:val="009D6F11"/>
    <w:rsid w:val="009D705C"/>
    <w:rsid w:val="009F2E4C"/>
    <w:rsid w:val="009F48E0"/>
    <w:rsid w:val="00A009DB"/>
    <w:rsid w:val="00A05982"/>
    <w:rsid w:val="00A06807"/>
    <w:rsid w:val="00A068E6"/>
    <w:rsid w:val="00A06FE7"/>
    <w:rsid w:val="00A11194"/>
    <w:rsid w:val="00A27817"/>
    <w:rsid w:val="00A3611D"/>
    <w:rsid w:val="00A52D75"/>
    <w:rsid w:val="00A56B3E"/>
    <w:rsid w:val="00A642C3"/>
    <w:rsid w:val="00A7587E"/>
    <w:rsid w:val="00A81FAC"/>
    <w:rsid w:val="00A852C0"/>
    <w:rsid w:val="00A95770"/>
    <w:rsid w:val="00AA593E"/>
    <w:rsid w:val="00AA6DA1"/>
    <w:rsid w:val="00AB0CF6"/>
    <w:rsid w:val="00AB7ECC"/>
    <w:rsid w:val="00AC1043"/>
    <w:rsid w:val="00AC2107"/>
    <w:rsid w:val="00AC418E"/>
    <w:rsid w:val="00AD1558"/>
    <w:rsid w:val="00AD32D4"/>
    <w:rsid w:val="00B04598"/>
    <w:rsid w:val="00B13591"/>
    <w:rsid w:val="00B13B0A"/>
    <w:rsid w:val="00B30F1F"/>
    <w:rsid w:val="00B4612C"/>
    <w:rsid w:val="00B53E86"/>
    <w:rsid w:val="00B54B64"/>
    <w:rsid w:val="00B60940"/>
    <w:rsid w:val="00B70B96"/>
    <w:rsid w:val="00B732D5"/>
    <w:rsid w:val="00B7336A"/>
    <w:rsid w:val="00B7358F"/>
    <w:rsid w:val="00B74D9F"/>
    <w:rsid w:val="00B75180"/>
    <w:rsid w:val="00B82CC6"/>
    <w:rsid w:val="00B8347C"/>
    <w:rsid w:val="00B86A5E"/>
    <w:rsid w:val="00B92DAC"/>
    <w:rsid w:val="00B96DA5"/>
    <w:rsid w:val="00BA13B7"/>
    <w:rsid w:val="00BB1CA4"/>
    <w:rsid w:val="00BB588F"/>
    <w:rsid w:val="00BB669E"/>
    <w:rsid w:val="00BC17A0"/>
    <w:rsid w:val="00BC51EC"/>
    <w:rsid w:val="00BC596D"/>
    <w:rsid w:val="00BD1E2E"/>
    <w:rsid w:val="00BE15BA"/>
    <w:rsid w:val="00BE1955"/>
    <w:rsid w:val="00BE302E"/>
    <w:rsid w:val="00BE3A87"/>
    <w:rsid w:val="00BE4A41"/>
    <w:rsid w:val="00BE6FD3"/>
    <w:rsid w:val="00BE7A47"/>
    <w:rsid w:val="00BF70B3"/>
    <w:rsid w:val="00C027F7"/>
    <w:rsid w:val="00C0606D"/>
    <w:rsid w:val="00C10F3F"/>
    <w:rsid w:val="00C24FF4"/>
    <w:rsid w:val="00C457D9"/>
    <w:rsid w:val="00C537D1"/>
    <w:rsid w:val="00C613C5"/>
    <w:rsid w:val="00C63F5F"/>
    <w:rsid w:val="00C77483"/>
    <w:rsid w:val="00C832FD"/>
    <w:rsid w:val="00C93B2C"/>
    <w:rsid w:val="00C94E20"/>
    <w:rsid w:val="00C955E4"/>
    <w:rsid w:val="00CC5F1B"/>
    <w:rsid w:val="00CC60C3"/>
    <w:rsid w:val="00CD087E"/>
    <w:rsid w:val="00CD5C7E"/>
    <w:rsid w:val="00CD64B8"/>
    <w:rsid w:val="00CE4372"/>
    <w:rsid w:val="00CE647F"/>
    <w:rsid w:val="00CF1F6D"/>
    <w:rsid w:val="00CF7A4E"/>
    <w:rsid w:val="00D06465"/>
    <w:rsid w:val="00D1347D"/>
    <w:rsid w:val="00D2003D"/>
    <w:rsid w:val="00D25447"/>
    <w:rsid w:val="00D26ECE"/>
    <w:rsid w:val="00D27410"/>
    <w:rsid w:val="00D3109C"/>
    <w:rsid w:val="00D33BC2"/>
    <w:rsid w:val="00D66113"/>
    <w:rsid w:val="00D86F66"/>
    <w:rsid w:val="00D94EC6"/>
    <w:rsid w:val="00DA0679"/>
    <w:rsid w:val="00DA5C9B"/>
    <w:rsid w:val="00DA60F0"/>
    <w:rsid w:val="00DC5939"/>
    <w:rsid w:val="00DC76A5"/>
    <w:rsid w:val="00DD563A"/>
    <w:rsid w:val="00DD6E8E"/>
    <w:rsid w:val="00DE5C1C"/>
    <w:rsid w:val="00E07AF5"/>
    <w:rsid w:val="00E16812"/>
    <w:rsid w:val="00E206FB"/>
    <w:rsid w:val="00E337AE"/>
    <w:rsid w:val="00E37292"/>
    <w:rsid w:val="00E401A9"/>
    <w:rsid w:val="00E41963"/>
    <w:rsid w:val="00E61D20"/>
    <w:rsid w:val="00E670BD"/>
    <w:rsid w:val="00E70DBE"/>
    <w:rsid w:val="00E744E0"/>
    <w:rsid w:val="00E77C0B"/>
    <w:rsid w:val="00E8084D"/>
    <w:rsid w:val="00E85EC7"/>
    <w:rsid w:val="00E96059"/>
    <w:rsid w:val="00EA1D60"/>
    <w:rsid w:val="00EB0DA0"/>
    <w:rsid w:val="00EC1A91"/>
    <w:rsid w:val="00ED3674"/>
    <w:rsid w:val="00ED48A4"/>
    <w:rsid w:val="00ED49CF"/>
    <w:rsid w:val="00EE19BF"/>
    <w:rsid w:val="00EE21EB"/>
    <w:rsid w:val="00EF4F0D"/>
    <w:rsid w:val="00F0527C"/>
    <w:rsid w:val="00F27102"/>
    <w:rsid w:val="00F5768D"/>
    <w:rsid w:val="00F61A84"/>
    <w:rsid w:val="00F6359B"/>
    <w:rsid w:val="00F70C7D"/>
    <w:rsid w:val="00F7264E"/>
    <w:rsid w:val="00F76926"/>
    <w:rsid w:val="00F92B15"/>
    <w:rsid w:val="00F97299"/>
    <w:rsid w:val="00FB78ED"/>
    <w:rsid w:val="00FC1717"/>
    <w:rsid w:val="00FC2777"/>
    <w:rsid w:val="00FC3844"/>
    <w:rsid w:val="00FC62CF"/>
    <w:rsid w:val="00FC704A"/>
    <w:rsid w:val="00FD28E4"/>
    <w:rsid w:val="00FE08C1"/>
    <w:rsid w:val="00FE3326"/>
    <w:rsid w:val="00FE61BF"/>
    <w:rsid w:val="00FE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D454A900-5B1E-4B2E-A622-0A79BE03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3B7"/>
    <w:pPr>
      <w:spacing w:before="120"/>
      <w:jc w:val="both"/>
    </w:pPr>
    <w:rPr>
      <w:rFonts w:ascii="Times" w:hAnsi="Times"/>
      <w:sz w:val="24"/>
    </w:rPr>
  </w:style>
  <w:style w:type="paragraph" w:styleId="Heading1">
    <w:name w:val="heading 1"/>
    <w:basedOn w:val="Normal"/>
    <w:qFormat/>
    <w:rsid w:val="00684895"/>
    <w:pPr>
      <w:keepNext/>
      <w:keepLines/>
      <w:spacing w:before="240"/>
      <w:jc w:val="center"/>
      <w:outlineLvl w:val="0"/>
    </w:pPr>
    <w:rPr>
      <w:rFonts w:ascii="Arial" w:hAnsi="Arial"/>
      <w:b/>
      <w:bCs/>
      <w:caps/>
    </w:rPr>
  </w:style>
  <w:style w:type="paragraph" w:styleId="Heading2">
    <w:name w:val="heading 2"/>
    <w:basedOn w:val="Normal"/>
    <w:qFormat/>
    <w:rsid w:val="00684895"/>
    <w:pPr>
      <w:spacing w:before="360"/>
      <w:outlineLvl w:val="1"/>
    </w:pPr>
    <w:rPr>
      <w:rFonts w:ascii="Arial" w:hAnsi="Arial"/>
      <w:b/>
      <w:bCs/>
    </w:rPr>
  </w:style>
  <w:style w:type="paragraph" w:styleId="Heading3">
    <w:name w:val="heading 3"/>
    <w:basedOn w:val="Normal"/>
    <w:qFormat/>
    <w:rsid w:val="004937F8"/>
    <w:pPr>
      <w:numPr>
        <w:numId w:val="14"/>
      </w:numPr>
      <w:spacing w:before="240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3F13D4"/>
    <w:rPr>
      <w:sz w:val="16"/>
    </w:rPr>
  </w:style>
  <w:style w:type="paragraph" w:customStyle="1" w:styleId="ActTitle">
    <w:name w:val="Act Title"/>
    <w:basedOn w:val="Normal"/>
    <w:rsid w:val="004937F8"/>
    <w:pPr>
      <w:jc w:val="center"/>
    </w:pPr>
    <w:rPr>
      <w:rFonts w:ascii="Arial" w:hAnsi="Arial"/>
      <w:i/>
      <w:iCs/>
    </w:rPr>
  </w:style>
  <w:style w:type="paragraph" w:styleId="BalloonText">
    <w:name w:val="Balloon Text"/>
    <w:basedOn w:val="Normal"/>
    <w:semiHidden/>
    <w:rsid w:val="00B732D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04029"/>
    <w:rPr>
      <w:sz w:val="16"/>
      <w:szCs w:val="16"/>
    </w:rPr>
  </w:style>
  <w:style w:type="paragraph" w:styleId="CommentText">
    <w:name w:val="annotation text"/>
    <w:basedOn w:val="Normal"/>
    <w:semiHidden/>
    <w:rsid w:val="00104029"/>
  </w:style>
  <w:style w:type="paragraph" w:styleId="CommentSubject">
    <w:name w:val="annotation subject"/>
    <w:basedOn w:val="CommentText"/>
    <w:next w:val="CommentText"/>
    <w:semiHidden/>
    <w:rsid w:val="00104029"/>
    <w:rPr>
      <w:b/>
      <w:bCs/>
    </w:rPr>
  </w:style>
  <w:style w:type="paragraph" w:customStyle="1" w:styleId="Instructions">
    <w:name w:val="Instructions"/>
    <w:basedOn w:val="Normal"/>
    <w:link w:val="InstructionsChar"/>
    <w:rsid w:val="00020327"/>
    <w:rPr>
      <w:rFonts w:ascii="Arial" w:hAnsi="Arial" w:cs="Arial"/>
      <w:i/>
      <w:color w:val="0000FF"/>
      <w:sz w:val="20"/>
    </w:rPr>
  </w:style>
  <w:style w:type="character" w:customStyle="1" w:styleId="InstructionsChar">
    <w:name w:val="Instructions Char"/>
    <w:link w:val="Instructions"/>
    <w:rsid w:val="00020327"/>
    <w:rPr>
      <w:rFonts w:ascii="Arial" w:hAnsi="Arial" w:cs="Arial"/>
      <w:i/>
      <w:color w:val="0000FF"/>
      <w:lang w:val="en-AU" w:eastAsia="en-AU" w:bidi="ar-SA"/>
    </w:rPr>
  </w:style>
  <w:style w:type="paragraph" w:customStyle="1" w:styleId="StrategicAssessmentText">
    <w:name w:val="Strategic Assessment Text"/>
    <w:basedOn w:val="Normal"/>
    <w:rsid w:val="008A1D1B"/>
    <w:pPr>
      <w:ind w:left="284"/>
    </w:pPr>
  </w:style>
  <w:style w:type="paragraph" w:styleId="Header">
    <w:name w:val="header"/>
    <w:basedOn w:val="Normal"/>
    <w:rsid w:val="00FE71B0"/>
    <w:pPr>
      <w:tabs>
        <w:tab w:val="center" w:pos="4153"/>
        <w:tab w:val="right" w:pos="8306"/>
      </w:tabs>
    </w:pPr>
  </w:style>
  <w:style w:type="character" w:styleId="Hyperlink">
    <w:name w:val="Hyperlink"/>
    <w:rsid w:val="00FE71B0"/>
    <w:rPr>
      <w:color w:val="0000FF"/>
      <w:u w:val="single"/>
    </w:rPr>
  </w:style>
  <w:style w:type="paragraph" w:styleId="List2">
    <w:name w:val="List 2"/>
    <w:basedOn w:val="Normal"/>
    <w:rsid w:val="00823BB7"/>
    <w:pPr>
      <w:numPr>
        <w:ilvl w:val="1"/>
        <w:numId w:val="14"/>
      </w:numPr>
    </w:pPr>
  </w:style>
  <w:style w:type="character" w:styleId="FollowedHyperlink">
    <w:name w:val="FollowedHyperlink"/>
    <w:rsid w:val="00035AEB"/>
    <w:rPr>
      <w:color w:val="800080"/>
      <w:u w:val="single"/>
    </w:rPr>
  </w:style>
  <w:style w:type="paragraph" w:customStyle="1" w:styleId="Tablelabel">
    <w:name w:val="Table label"/>
    <w:basedOn w:val="Normal"/>
    <w:rsid w:val="00E401A9"/>
    <w:pPr>
      <w:spacing w:after="80"/>
      <w:ind w:left="113"/>
      <w:jc w:val="left"/>
    </w:pPr>
    <w:rPr>
      <w:rFonts w:ascii="Arial" w:hAnsi="Arial"/>
      <w:b/>
      <w:color w:val="FFFFFF"/>
      <w:sz w:val="18"/>
    </w:rPr>
  </w:style>
  <w:style w:type="paragraph" w:customStyle="1" w:styleId="Tabletext">
    <w:name w:val="Table text"/>
    <w:rsid w:val="00E401A9"/>
    <w:pPr>
      <w:spacing w:before="60" w:after="60"/>
      <w:jc w:val="both"/>
    </w:pPr>
    <w:rPr>
      <w:rFonts w:ascii="Arial" w:hAnsi="Arial"/>
      <w:sz w:val="18"/>
    </w:rPr>
  </w:style>
  <w:style w:type="paragraph" w:styleId="ListParagraph">
    <w:name w:val="List Paragraph"/>
    <w:basedOn w:val="Normal"/>
    <w:uiPriority w:val="34"/>
    <w:qFormat/>
    <w:rsid w:val="00DA60F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tpli.vic.gov.au/planning/planning-schemes/changing-the-planning-scheme/planning-documents-on-exhibi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Lgpmis\PSMR%20Planning%20System%20Reform\Amendment%20model\Amendments%20online\Std%20docs%20&amp;%20templates\Explanatory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642F2-0E07-4F8D-9387-2E664E3EB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Explanatory report</Template>
  <TotalTime>1</TotalTime>
  <Pages>3</Pages>
  <Words>1004</Words>
  <Characters>5571</Characters>
  <Application>Microsoft Office Word</Application>
  <DocSecurity>0</DocSecurity>
  <Lines>144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and Environment Act 1987</vt:lpstr>
    </vt:vector>
  </TitlesOfParts>
  <Company>DOI</Company>
  <LinksUpToDate>false</LinksUpToDate>
  <CharactersWithSpaces>6546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http://www.dtpli.vic.gov.au/planning/planning-schemes/changing-the-planning-scheme/planning-documents-on-exhibition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and Environment Act 1987</dc:title>
  <dc:subject/>
  <dc:creator>de Saram</dc:creator>
  <cp:keywords/>
  <cp:lastModifiedBy>Sean Okeeffe</cp:lastModifiedBy>
  <cp:revision>2</cp:revision>
  <cp:lastPrinted>2019-12-17T01:53:00Z</cp:lastPrinted>
  <dcterms:created xsi:type="dcterms:W3CDTF">2020-01-02T04:37:00Z</dcterms:created>
  <dcterms:modified xsi:type="dcterms:W3CDTF">2020-01-02T04:37:00Z</dcterms:modified>
</cp:coreProperties>
</file>