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3A32A" w14:textId="77777777" w:rsidR="00744D72" w:rsidRDefault="00744D72" w:rsidP="00744D72">
      <w:pPr>
        <w:ind w:left="2880" w:firstLine="720"/>
        <w:rPr>
          <w:rFonts w:ascii="Arial Black" w:hAnsi="Arial Black"/>
          <w:color w:val="365F91" w:themeColor="accent1" w:themeShade="BF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3FF5D33" wp14:editId="06A75F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71700" cy="9501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ESEP_CMYK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77"/>
                    <a:stretch/>
                  </pic:blipFill>
                  <pic:spPr bwMode="auto">
                    <a:xfrm>
                      <a:off x="0" y="0"/>
                      <a:ext cx="2171700" cy="950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73D9B" w14:textId="77777777" w:rsidR="00744D72" w:rsidRDefault="00744D72" w:rsidP="00744D72">
      <w:pPr>
        <w:rPr>
          <w:rFonts w:ascii="Arial Black" w:hAnsi="Arial Black"/>
          <w:color w:val="365F91" w:themeColor="accent1" w:themeShade="BF"/>
          <w:u w:val="single"/>
        </w:rPr>
      </w:pPr>
    </w:p>
    <w:p w14:paraId="0D531165" w14:textId="77777777" w:rsidR="00744D72" w:rsidRPr="00744D72" w:rsidRDefault="00744D72" w:rsidP="00744D72">
      <w:pPr>
        <w:rPr>
          <w:rFonts w:ascii="Arial Black" w:hAnsi="Arial Black"/>
          <w:color w:val="365F91" w:themeColor="accent1" w:themeShade="BF"/>
          <w:sz w:val="32"/>
          <w:szCs w:val="32"/>
          <w:u w:val="single"/>
        </w:rPr>
      </w:pPr>
    </w:p>
    <w:p w14:paraId="46CF0380" w14:textId="77777777" w:rsidR="00744D72" w:rsidRDefault="00744D72" w:rsidP="00744D72">
      <w:pPr>
        <w:spacing w:before="120" w:after="40"/>
        <w:rPr>
          <w:color w:val="92CDDC" w:themeColor="accent5" w:themeTint="99"/>
          <w:sz w:val="28"/>
        </w:rPr>
      </w:pPr>
      <w:r w:rsidRPr="00744D72">
        <w:rPr>
          <w:rFonts w:ascii="Arial Black" w:hAnsi="Arial Black"/>
          <w:color w:val="92CDDC" w:themeColor="accent5" w:themeTint="99"/>
          <w:sz w:val="28"/>
        </w:rPr>
        <w:t>News</w:t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</w:p>
    <w:p w14:paraId="5B49234D" w14:textId="01E9E00F" w:rsidR="002178FD" w:rsidRPr="002178FD" w:rsidRDefault="00941281" w:rsidP="002178FD">
      <w:pPr>
        <w:spacing w:after="40"/>
        <w:rPr>
          <w:rFonts w:ascii="Arial Black" w:hAnsi="Arial Black"/>
          <w:b/>
          <w:bCs/>
          <w:color w:val="365F91" w:themeColor="accent1" w:themeShade="BF"/>
          <w:sz w:val="26"/>
          <w:szCs w:val="26"/>
          <w:lang w:val="en-US"/>
        </w:rPr>
      </w:pPr>
      <w:r>
        <w:rPr>
          <w:rFonts w:ascii="Arial Black" w:hAnsi="Arial Black"/>
          <w:b/>
          <w:bCs/>
          <w:color w:val="365F91" w:themeColor="accent1" w:themeShade="BF"/>
          <w:sz w:val="26"/>
          <w:szCs w:val="26"/>
          <w:lang w:val="en-US"/>
        </w:rPr>
        <w:t>DELWP road works on Dollar Drive</w:t>
      </w:r>
    </w:p>
    <w:p w14:paraId="05B8F173" w14:textId="396B4C09" w:rsidR="002178FD" w:rsidRPr="002178FD" w:rsidRDefault="00941281" w:rsidP="002178FD">
      <w:pPr>
        <w:spacing w:after="40"/>
        <w:jc w:val="right"/>
        <w:rPr>
          <w:color w:val="92CDDC" w:themeColor="accent5" w:themeTint="99"/>
          <w:sz w:val="28"/>
        </w:rPr>
      </w:pPr>
      <w:r>
        <w:rPr>
          <w:color w:val="92CDDC" w:themeColor="accent5" w:themeTint="99"/>
          <w:sz w:val="28"/>
        </w:rPr>
        <w:t>8 May 2017</w:t>
      </w:r>
    </w:p>
    <w:p w14:paraId="4C1985C2" w14:textId="4FAF40FA" w:rsidR="00941281" w:rsidRDefault="00941281" w:rsidP="00941281">
      <w:pPr>
        <w:spacing w:before="100" w:beforeAutospacing="1"/>
      </w:pPr>
      <w:r w:rsidRPr="00941281">
        <w:t>DELWP will be undertaking road works on Dollar Drive within the Great Otway Park National section, which links Dollar Drive to Wye Road. </w:t>
      </w:r>
      <w:r w:rsidRPr="00941281">
        <w:br/>
      </w:r>
      <w:r w:rsidRPr="00941281">
        <w:br/>
        <w:t>Works will include installation of culverts a</w:t>
      </w:r>
      <w:r>
        <w:t>nd rock material on the 180-metre</w:t>
      </w:r>
      <w:r w:rsidRPr="00941281">
        <w:t xml:space="preserve"> section of road. Surfacing works with gravel material will also be part of the planned works on the private Dollar Drive road section</w:t>
      </w:r>
      <w:r>
        <w:t>.</w:t>
      </w:r>
      <w:r w:rsidRPr="00941281">
        <w:t> </w:t>
      </w:r>
      <w:r w:rsidRPr="00941281">
        <w:br/>
      </w:r>
      <w:r w:rsidRPr="00941281">
        <w:br/>
        <w:t>Dollar drive road works are planned to occur as soon as weather conditions allow.   </w:t>
      </w:r>
      <w:r w:rsidRPr="00941281">
        <w:br/>
      </w:r>
      <w:r w:rsidRPr="00941281">
        <w:br/>
        <w:t>These works will allow access for emergency services if required. </w:t>
      </w:r>
    </w:p>
    <w:p w14:paraId="22098773" w14:textId="4EDEAD68" w:rsidR="00941281" w:rsidRPr="00941281" w:rsidRDefault="00941281" w:rsidP="00941281">
      <w:pPr>
        <w:spacing w:before="100" w:beforeAutospacing="1"/>
      </w:pPr>
      <w:r>
        <w:t>T</w:t>
      </w:r>
      <w:r w:rsidRPr="00941281">
        <w:t xml:space="preserve">he end section of Dollar Drive </w:t>
      </w:r>
      <w:r>
        <w:t>is</w:t>
      </w:r>
      <w:r w:rsidRPr="00941281">
        <w:t xml:space="preserve"> closed</w:t>
      </w:r>
      <w:r>
        <w:t>,</w:t>
      </w:r>
      <w:r w:rsidRPr="00941281">
        <w:t xml:space="preserve"> which is gated off near the public land (Great Otway National Park). </w:t>
      </w:r>
      <w:r w:rsidRPr="00941281">
        <w:br/>
      </w:r>
      <w:r w:rsidRPr="00941281">
        <w:br/>
        <w:t>Long-term discussions are still to occur regarding the management and use of this road as it is privately owned up to the Great Otway National Park section. </w:t>
      </w:r>
      <w:r w:rsidRPr="00941281">
        <w:br/>
      </w:r>
      <w:r w:rsidRPr="00941281">
        <w:br/>
        <w:t>In the short term the access from Dollar Drive to Wye Road will remain closed until planned works are completed. </w:t>
      </w:r>
      <w:bookmarkStart w:id="0" w:name="_GoBack"/>
      <w:bookmarkEnd w:id="0"/>
    </w:p>
    <w:p w14:paraId="4A4F01A8" w14:textId="77777777" w:rsidR="00744D72" w:rsidRPr="00744D72" w:rsidRDefault="00744D72" w:rsidP="00291F7F">
      <w:pPr>
        <w:spacing w:before="100" w:beforeAutospacing="1"/>
      </w:pPr>
    </w:p>
    <w:sectPr w:rsidR="00744D72" w:rsidRPr="00744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2"/>
    <w:rsid w:val="00061264"/>
    <w:rsid w:val="000A70A7"/>
    <w:rsid w:val="002178FD"/>
    <w:rsid w:val="00291F7F"/>
    <w:rsid w:val="002A5BBC"/>
    <w:rsid w:val="00506798"/>
    <w:rsid w:val="005676C0"/>
    <w:rsid w:val="00581F05"/>
    <w:rsid w:val="00744D72"/>
    <w:rsid w:val="0078048C"/>
    <w:rsid w:val="0082308B"/>
    <w:rsid w:val="00852B19"/>
    <w:rsid w:val="00941281"/>
    <w:rsid w:val="00A74CA7"/>
    <w:rsid w:val="00A76EBD"/>
    <w:rsid w:val="00DC0892"/>
    <w:rsid w:val="00E5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58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12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 Council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Kennedy</dc:creator>
  <cp:lastModifiedBy>Caroline Ottinger</cp:lastModifiedBy>
  <cp:revision>2</cp:revision>
  <dcterms:created xsi:type="dcterms:W3CDTF">2017-05-08T11:15:00Z</dcterms:created>
  <dcterms:modified xsi:type="dcterms:W3CDTF">2017-05-08T11:15:00Z</dcterms:modified>
</cp:coreProperties>
</file>